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12C" w14:textId="6ED61DD8"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7B7A43">
        <w:rPr>
          <w:rFonts w:eastAsia="MS Mincho"/>
          <w:b/>
          <w:sz w:val="24"/>
          <w:szCs w:val="24"/>
          <w:lang w:val="de-DE" w:eastAsia="x-none"/>
        </w:rPr>
        <w:t>3GPP TSG-RAN WG2 Meeting #129</w:t>
      </w:r>
      <w:r w:rsidRPr="007B7A43">
        <w:rPr>
          <w:rFonts w:eastAsia="MS Mincho"/>
          <w:b/>
          <w:sz w:val="24"/>
          <w:szCs w:val="24"/>
          <w:lang w:val="de-DE" w:eastAsia="x-none"/>
        </w:rPr>
        <w:tab/>
        <w:t>R2-2</w:t>
      </w:r>
      <w:r w:rsidR="00763629">
        <w:rPr>
          <w:rFonts w:eastAsia="MS Mincho"/>
          <w:b/>
          <w:sz w:val="24"/>
          <w:szCs w:val="24"/>
          <w:lang w:val="de-DE" w:eastAsia="x-none"/>
        </w:rPr>
        <w:t>5</w:t>
      </w:r>
      <w:r w:rsidR="00C50DC1">
        <w:rPr>
          <w:rFonts w:eastAsia="MS Mincho"/>
          <w:b/>
          <w:sz w:val="24"/>
          <w:szCs w:val="24"/>
          <w:lang w:val="de-DE" w:eastAsia="x-none"/>
        </w:rPr>
        <w:t>00320</w:t>
      </w:r>
    </w:p>
    <w:p w14:paraId="5CD2FDFF" w14:textId="77777777"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7B7A43">
        <w:rPr>
          <w:rFonts w:eastAsia="MS Mincho"/>
          <w:b/>
          <w:sz w:val="24"/>
          <w:szCs w:val="24"/>
          <w:lang w:val="de-DE" w:eastAsia="x-none"/>
        </w:rPr>
        <w:t>Athens, Greece, Feb. 17</w:t>
      </w:r>
      <w:r w:rsidRPr="007B7A43">
        <w:rPr>
          <w:rFonts w:eastAsia="MS Mincho"/>
          <w:b/>
          <w:sz w:val="24"/>
          <w:szCs w:val="24"/>
          <w:vertAlign w:val="superscript"/>
          <w:lang w:val="de-DE" w:eastAsia="x-none"/>
        </w:rPr>
        <w:t>th</w:t>
      </w:r>
      <w:r w:rsidRPr="007B7A43">
        <w:rPr>
          <w:rFonts w:eastAsia="MS Mincho"/>
          <w:b/>
          <w:sz w:val="24"/>
          <w:szCs w:val="24"/>
          <w:lang w:val="de-DE" w:eastAsia="x-none"/>
        </w:rPr>
        <w:t xml:space="preserve"> – 21</w:t>
      </w:r>
      <w:r w:rsidRPr="007B7A43">
        <w:rPr>
          <w:rFonts w:eastAsia="MS Mincho"/>
          <w:b/>
          <w:sz w:val="24"/>
          <w:szCs w:val="24"/>
          <w:vertAlign w:val="superscript"/>
          <w:lang w:val="de-DE" w:eastAsia="x-none"/>
        </w:rPr>
        <w:t>st</w:t>
      </w:r>
      <w:r w:rsidRPr="007B7A43">
        <w:rPr>
          <w:rFonts w:eastAsia="MS Mincho"/>
          <w:b/>
          <w:sz w:val="24"/>
          <w:szCs w:val="24"/>
          <w:lang w:val="de-DE" w:eastAsia="x-none"/>
        </w:rPr>
        <w:t>, 2025</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2C132EA" w:rsidR="003D3585" w:rsidRDefault="003D3585" w:rsidP="003D3585">
      <w:pPr>
        <w:pStyle w:val="3GPPHeader"/>
        <w:rPr>
          <w:sz w:val="22"/>
          <w:szCs w:val="22"/>
        </w:rPr>
      </w:pPr>
      <w:r>
        <w:rPr>
          <w:sz w:val="22"/>
          <w:szCs w:val="22"/>
        </w:rPr>
        <w:t>Agenda Item:</w:t>
      </w:r>
      <w:r>
        <w:rPr>
          <w:sz w:val="22"/>
          <w:szCs w:val="22"/>
        </w:rPr>
        <w:tab/>
      </w:r>
      <w:bookmarkStart w:id="1" w:name="OLE_LINK225"/>
      <w:r w:rsidR="009F798F">
        <w:t>8.1.2.2</w:t>
      </w:r>
      <w:bookmarkEnd w:id="1"/>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39E57708" w:rsidR="003D3585" w:rsidRPr="003D3585" w:rsidRDefault="003D3585" w:rsidP="003D3585">
      <w:pPr>
        <w:pStyle w:val="3GPPHeader"/>
        <w:rPr>
          <w:sz w:val="22"/>
          <w:szCs w:val="22"/>
        </w:rPr>
      </w:pPr>
      <w:r>
        <w:rPr>
          <w:sz w:val="22"/>
          <w:szCs w:val="22"/>
        </w:rPr>
        <w:t>Title:</w:t>
      </w:r>
      <w:r>
        <w:rPr>
          <w:sz w:val="22"/>
          <w:szCs w:val="22"/>
        </w:rPr>
        <w:tab/>
      </w:r>
      <w:bookmarkStart w:id="2" w:name="OLE_LINK83"/>
      <w:bookmarkStart w:id="3" w:name="OLE_LINK226"/>
      <w:bookmarkStart w:id="4" w:name="OLE_LINK41"/>
      <w:r w:rsidR="009F798F">
        <w:rPr>
          <w:sz w:val="22"/>
          <w:szCs w:val="22"/>
        </w:rPr>
        <w:t>Further Discussion on LCM for UE-side Model</w:t>
      </w:r>
      <w:bookmarkEnd w:id="2"/>
      <w:r w:rsidR="009F798F">
        <w:rPr>
          <w:sz w:val="22"/>
          <w:szCs w:val="22"/>
        </w:rPr>
        <w:t xml:space="preserve"> for AI-BM</w:t>
      </w:r>
      <w:bookmarkEnd w:id="3"/>
    </w:p>
    <w:bookmarkEnd w:id="4"/>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5" w:name="_Ref488331639"/>
      <w:r>
        <w:t>Introduction</w:t>
      </w:r>
      <w:bookmarkEnd w:id="5"/>
    </w:p>
    <w:p w14:paraId="2A623C8E" w14:textId="77777777" w:rsidR="00B45CA7" w:rsidRPr="00B45CA7" w:rsidRDefault="00B45CA7" w:rsidP="00877316">
      <w:pPr>
        <w:spacing w:before="120"/>
        <w:rPr>
          <w:rFonts w:ascii="Times New Roman" w:hAnsi="Times New Roman"/>
        </w:rPr>
      </w:pPr>
      <w:bookmarkStart w:id="6" w:name="OLE_LINK32"/>
      <w:r w:rsidRPr="00B45CA7">
        <w:rPr>
          <w:rFonts w:ascii="Times New Roman" w:hAnsi="Times New Roman"/>
        </w:rPr>
        <w:t xml:space="preserve">During the RAN2#127 meeting, the following procedures were agreed upon for the applicability report concerning the functionality-based LCM for the UE-side model, specifically for the use case of beam management. Additionally, one </w:t>
      </w:r>
      <w:proofErr w:type="gramStart"/>
      <w:r w:rsidRPr="00B45CA7">
        <w:rPr>
          <w:rFonts w:ascii="Times New Roman" w:hAnsi="Times New Roman"/>
        </w:rPr>
        <w:t>LS[</w:t>
      </w:r>
      <w:proofErr w:type="gramEnd"/>
      <w:r w:rsidRPr="00B45CA7">
        <w:rPr>
          <w:rFonts w:ascii="Times New Roman" w:hAnsi="Times New Roman"/>
        </w:rPr>
        <w:t>1] was sent to RAN1, containing questions whose answers are essential for facilitating further progress in RAN2.</w:t>
      </w:r>
    </w:p>
    <w:p w14:paraId="6B533A23" w14:textId="3F66384F" w:rsidR="00013459" w:rsidRDefault="00013459" w:rsidP="003112F4">
      <w:pPr>
        <w:spacing w:before="120"/>
        <w:jc w:val="center"/>
        <w:rPr>
          <w:rFonts w:ascii="Times New Roman" w:hAnsi="Times New Roman"/>
        </w:rPr>
      </w:pPr>
      <w:r w:rsidRPr="00B45CA7">
        <w:rPr>
          <w:rFonts w:ascii="Times New Roman" w:hAnsi="Times New Roman"/>
          <w:noProof/>
        </w:rPr>
        <w:drawing>
          <wp:inline distT="0" distB="0" distL="0" distR="0" wp14:anchorId="65653E80" wp14:editId="781BB12D">
            <wp:extent cx="3103880" cy="2255520"/>
            <wp:effectExtent l="0" t="0" r="1270" b="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8876568"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880" cy="2255520"/>
                    </a:xfrm>
                    <a:prstGeom prst="rect">
                      <a:avLst/>
                    </a:prstGeom>
                    <a:solidFill>
                      <a:srgbClr val="FFFFFF"/>
                    </a:solidFill>
                    <a:ln>
                      <a:noFill/>
                    </a:ln>
                  </pic:spPr>
                </pic:pic>
              </a:graphicData>
            </a:graphic>
          </wp:inline>
        </w:drawing>
      </w:r>
    </w:p>
    <w:p w14:paraId="4F8AFE1F" w14:textId="55B9D389" w:rsidR="00B45CA7" w:rsidRPr="003112F4" w:rsidRDefault="00877316" w:rsidP="00877316">
      <w:pPr>
        <w:spacing w:before="120"/>
        <w:rPr>
          <w:rFonts w:ascii="Times New Roman" w:hAnsi="Times New Roman"/>
        </w:rPr>
      </w:pPr>
      <w:bookmarkStart w:id="7" w:name="OLE_LINK237"/>
      <w:r w:rsidRPr="00877316">
        <w:rPr>
          <w:rFonts w:ascii="Times New Roman" w:hAnsi="Times New Roman"/>
        </w:rPr>
        <w:t xml:space="preserve">According to the reply </w:t>
      </w:r>
      <w:proofErr w:type="gramStart"/>
      <w:r w:rsidRPr="00877316">
        <w:rPr>
          <w:rFonts w:ascii="Times New Roman" w:hAnsi="Times New Roman"/>
        </w:rPr>
        <w:t>LS[</w:t>
      </w:r>
      <w:proofErr w:type="gramEnd"/>
      <w:r w:rsidRPr="00877316">
        <w:rPr>
          <w:rFonts w:ascii="Times New Roman" w:hAnsi="Times New Roman"/>
        </w:rPr>
        <w:t>2] from RAN1 (R1-2410898), RAN1 provided agreements related to the questions from RAN2, although there was limited consensus on the answers to RAN2’s specific questions.</w:t>
      </w:r>
      <w:r w:rsidR="003112F4">
        <w:rPr>
          <w:rFonts w:ascii="Times New Roman" w:hAnsi="Times New Roman"/>
        </w:rPr>
        <w:t xml:space="preserve"> </w:t>
      </w:r>
    </w:p>
    <w:tbl>
      <w:tblPr>
        <w:tblStyle w:val="a6"/>
        <w:tblW w:w="0" w:type="auto"/>
        <w:tblInd w:w="0" w:type="dxa"/>
        <w:tblLook w:val="04A0" w:firstRow="1" w:lastRow="0" w:firstColumn="1" w:lastColumn="0" w:noHBand="0" w:noVBand="1"/>
      </w:tblPr>
      <w:tblGrid>
        <w:gridCol w:w="9016"/>
      </w:tblGrid>
      <w:tr w:rsidR="003112F4" w14:paraId="486758AA" w14:textId="77777777" w:rsidTr="003112F4">
        <w:tc>
          <w:tcPr>
            <w:tcW w:w="9016" w:type="dxa"/>
          </w:tcPr>
          <w:bookmarkEnd w:id="7"/>
          <w:p w14:paraId="49C45B0B" w14:textId="77777777" w:rsidR="003112F4" w:rsidRPr="003112F4" w:rsidRDefault="003112F4" w:rsidP="003112F4">
            <w:pPr>
              <w:overflowPunct/>
              <w:autoSpaceDE/>
              <w:autoSpaceDN/>
              <w:adjustRightInd/>
              <w:spacing w:after="0" w:line="276" w:lineRule="auto"/>
              <w:jc w:val="left"/>
              <w:rPr>
                <w:rFonts w:ascii="Times New Roman" w:eastAsia="DengXian" w:hAnsi="Times New Roman"/>
                <w:highlight w:val="green"/>
                <w:lang w:val="en-US"/>
              </w:rPr>
            </w:pPr>
            <w:r w:rsidRPr="003112F4">
              <w:rPr>
                <w:rFonts w:ascii="Times New Roman" w:eastAsia="DengXian" w:hAnsi="Times New Roman"/>
                <w:highlight w:val="green"/>
                <w:lang w:val="en-US"/>
              </w:rPr>
              <w:t>Agreement</w:t>
            </w:r>
          </w:p>
          <w:p w14:paraId="0CE5A3BE"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highlight w:val="yellow"/>
                <w:lang w:val="en-US"/>
              </w:rPr>
              <w:t>In Step 3</w:t>
            </w:r>
            <w:r w:rsidRPr="003112F4">
              <w:rPr>
                <w:rFonts w:ascii="Times New Roman" w:eastAsia="Times New Roman" w:hAnsi="Times New Roman" w:cs="Times"/>
                <w:lang w:val="en-US"/>
              </w:rPr>
              <w:t>, following configurations are provided from NW to UE:</w:t>
            </w:r>
          </w:p>
          <w:p w14:paraId="60C77555"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UE is allowed to do UAI reporting via </w:t>
            </w:r>
            <w:proofErr w:type="spellStart"/>
            <w:r w:rsidRPr="003112F4">
              <w:rPr>
                <w:rFonts w:ascii="Times New Roman" w:eastAsia="Times New Roman" w:hAnsi="Times New Roman" w:cs="Times"/>
                <w:i/>
                <w:iCs/>
                <w:lang w:val="en-US"/>
              </w:rPr>
              <w:t>OtherConfig</w:t>
            </w:r>
            <w:proofErr w:type="spellEnd"/>
            <w:r w:rsidRPr="003112F4">
              <w:rPr>
                <w:rFonts w:ascii="Times New Roman" w:eastAsia="Times New Roman" w:hAnsi="Times New Roman" w:cs="Times"/>
                <w:i/>
                <w:iCs/>
                <w:lang w:val="en-US"/>
              </w:rPr>
              <w:t>,</w:t>
            </w:r>
          </w:p>
          <w:p w14:paraId="5EED1864"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The applicability report is based on A) and/or B) </w:t>
            </w:r>
          </w:p>
          <w:p w14:paraId="48CD9E5A"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It is up to RAN 2 to design the container </w:t>
            </w:r>
          </w:p>
          <w:p w14:paraId="1340BD5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A) </w:t>
            </w:r>
            <w:r w:rsidRPr="003112F4">
              <w:rPr>
                <w:rFonts w:ascii="Times New Roman" w:eastAsia="Times New Roman" w:hAnsi="Times New Roman" w:cs="Times"/>
                <w:highlight w:val="yellow"/>
                <w:lang w:val="en-US"/>
              </w:rPr>
              <w:t>one or more of </w:t>
            </w:r>
            <w:r w:rsidRPr="003112F4">
              <w:rPr>
                <w:rFonts w:ascii="Times New Roman" w:eastAsia="Times New Roman" w:hAnsi="Times New Roman" w:cs="Times"/>
                <w:i/>
                <w:iCs/>
                <w:highlight w:val="yellow"/>
                <w:lang w:val="en-US"/>
              </w:rPr>
              <w:t>CSI-</w:t>
            </w:r>
            <w:proofErr w:type="spellStart"/>
            <w:r w:rsidRPr="003112F4">
              <w:rPr>
                <w:rFonts w:ascii="Times New Roman" w:eastAsia="Times New Roman" w:hAnsi="Times New Roman" w:cs="Times"/>
                <w:i/>
                <w:iCs/>
                <w:highlight w:val="yellow"/>
                <w:lang w:val="en-US"/>
              </w:rPr>
              <w:t>ReportConfig</w:t>
            </w:r>
            <w:proofErr w:type="spellEnd"/>
            <w:r w:rsidRPr="003112F4">
              <w:rPr>
                <w:rFonts w:ascii="Times New Roman" w:eastAsia="Times New Roman" w:hAnsi="Times New Roman" w:cs="Times"/>
                <w:highlight w:val="yellow"/>
                <w:lang w:val="en-US"/>
              </w:rPr>
              <w:t xml:space="preserve"> for inference configuration</w:t>
            </w:r>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 xml:space="preserve">(wherein the </w:t>
            </w:r>
            <w:r w:rsidRPr="003112F4">
              <w:rPr>
                <w:rFonts w:ascii="Times New Roman" w:eastAsia="Times New Roman" w:hAnsi="Times New Roman" w:cs="Times"/>
                <w:highlight w:val="yellow"/>
                <w:lang w:val="en-US"/>
              </w:rPr>
              <w:t>associated ID may be configured</w:t>
            </w:r>
            <w:r w:rsidRPr="003112F4">
              <w:rPr>
                <w:rFonts w:ascii="Times New Roman" w:eastAsia="Times New Roman" w:hAnsi="Times New Roman" w:cs="Times"/>
                <w:lang w:val="en-US"/>
              </w:rPr>
              <w:t xml:space="preserve"> in CSI framework as working assumption applied)</w:t>
            </w:r>
            <w:r w:rsidRPr="003112F4">
              <w:rPr>
                <w:rFonts w:ascii="Times New Roman" w:eastAsia="Times New Roman" w:hAnsi="Times New Roman" w:cs="Times"/>
                <w:i/>
                <w:iCs/>
                <w:lang w:val="en-US"/>
              </w:rPr>
              <w:t xml:space="preserve"> </w:t>
            </w:r>
          </w:p>
          <w:p w14:paraId="35AD4405" w14:textId="77777777" w:rsidR="003112F4" w:rsidRPr="003112F4" w:rsidRDefault="003112F4" w:rsidP="003112F4">
            <w:pPr>
              <w:numPr>
                <w:ilvl w:val="3"/>
                <w:numId w:val="15"/>
              </w:numPr>
              <w:overflowPunct/>
              <w:autoSpaceDE/>
              <w:autoSpaceDN/>
              <w:snapToGrid w:val="0"/>
              <w:spacing w:after="0"/>
              <w:jc w:val="left"/>
              <w:rPr>
                <w:rFonts w:ascii="Times New Roman" w:eastAsia="DengXian" w:hAnsi="Times New Roman" w:cs="Times"/>
                <w:lang w:val="en-US" w:eastAsia="de-DE"/>
              </w:rPr>
            </w:pPr>
            <w:r w:rsidRPr="003112F4">
              <w:rPr>
                <w:rFonts w:ascii="Times New Roman" w:eastAsia="Malgun Gothic" w:hAnsi="Times New Roman" w:cs="Times"/>
                <w:lang w:val="en-US" w:eastAsia="ko-KR"/>
              </w:rPr>
              <w:t xml:space="preserve">Note: </w:t>
            </w:r>
            <w:r w:rsidRPr="003112F4">
              <w:rPr>
                <w:rFonts w:ascii="Times New Roman" w:eastAsia="Malgun Gothic" w:hAnsi="Times New Roman" w:cs="Times"/>
                <w:lang w:val="en-US" w:eastAsia="de-DE"/>
              </w:rPr>
              <w:t xml:space="preserve">CSI report </w:t>
            </w:r>
            <w:r w:rsidRPr="003112F4">
              <w:rPr>
                <w:rFonts w:ascii="Times New Roman" w:eastAsia="Malgun Gothic" w:hAnsi="Times New Roman" w:cs="Times"/>
                <w:lang w:val="en-US" w:eastAsia="ko-KR"/>
              </w:rPr>
              <w:t xml:space="preserve">configuration </w:t>
            </w:r>
            <w:r w:rsidRPr="003112F4">
              <w:rPr>
                <w:rFonts w:ascii="Times New Roman" w:eastAsia="Malgun Gothic" w:hAnsi="Times New Roman" w:cs="Times"/>
                <w:lang w:val="en-US" w:eastAsia="de-DE"/>
              </w:rPr>
              <w:t>for UE-side model inference can</w:t>
            </w:r>
            <w:r w:rsidRPr="003112F4">
              <w:rPr>
                <w:rFonts w:ascii="Times New Roman" w:eastAsia="Malgun Gothic" w:hAnsi="Times New Roman" w:cs="Times"/>
                <w:lang w:val="en-US" w:eastAsia="ko-KR"/>
              </w:rPr>
              <w:t>’t</w:t>
            </w:r>
            <w:r w:rsidRPr="003112F4">
              <w:rPr>
                <w:rFonts w:ascii="Times New Roman" w:eastAsia="Malgun Gothic" w:hAnsi="Times New Roman" w:cs="Times"/>
                <w:lang w:val="en-US" w:eastAsia="de-DE"/>
              </w:rPr>
              <w:t xml:space="preserve"> be activated immediately upon receiving Step 3</w:t>
            </w:r>
          </w:p>
          <w:p w14:paraId="5317463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B) One set or multiple sets of inference related parameters for applicability report only (not for inference)</w:t>
            </w:r>
          </w:p>
          <w:p w14:paraId="3EEE6482" w14:textId="77777777" w:rsidR="003112F4" w:rsidRPr="003112F4" w:rsidRDefault="003112F4" w:rsidP="003112F4">
            <w:pPr>
              <w:numPr>
                <w:ilvl w:val="3"/>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eastAsia="ko-KR"/>
              </w:rPr>
              <w:t>It is up to RAN2 to design the container.</w:t>
            </w:r>
          </w:p>
          <w:p w14:paraId="5A929A9A" w14:textId="77777777" w:rsidR="003112F4" w:rsidRPr="003112F4" w:rsidRDefault="003112F4" w:rsidP="003112F4">
            <w:pPr>
              <w:numPr>
                <w:ilvl w:val="3"/>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highlight w:val="yellow"/>
                <w:lang w:val="en-US" w:eastAsia="ko-KR"/>
              </w:rPr>
              <w:lastRenderedPageBreak/>
              <w:t xml:space="preserve">The set of inference related parameters selected from the IEs in/or the IEs referred by </w:t>
            </w:r>
            <w:r w:rsidRPr="003112F4">
              <w:rPr>
                <w:rFonts w:ascii="Times New Roman" w:eastAsia="Times New Roman" w:hAnsi="Times New Roman" w:cs="Times"/>
                <w:i/>
                <w:iCs/>
                <w:highlight w:val="yellow"/>
                <w:lang w:val="en-US" w:eastAsia="ko-KR"/>
              </w:rPr>
              <w:t>CSI-</w:t>
            </w:r>
            <w:proofErr w:type="spellStart"/>
            <w:r w:rsidRPr="003112F4">
              <w:rPr>
                <w:rFonts w:ascii="Times New Roman" w:eastAsia="Times New Roman" w:hAnsi="Times New Roman" w:cs="Times"/>
                <w:i/>
                <w:iCs/>
                <w:highlight w:val="yellow"/>
                <w:lang w:val="en-US" w:eastAsia="ko-KR"/>
              </w:rPr>
              <w:t>ReportConfig</w:t>
            </w:r>
            <w:proofErr w:type="spellEnd"/>
            <w:r w:rsidRPr="003112F4">
              <w:rPr>
                <w:rFonts w:ascii="Times New Roman" w:eastAsia="Times New Roman" w:hAnsi="Times New Roman" w:cs="Times"/>
                <w:highlight w:val="yellow"/>
                <w:lang w:val="en-US" w:eastAsia="ko-KR"/>
              </w:rPr>
              <w:t xml:space="preserve"> as a starting poin</w:t>
            </w:r>
            <w:r w:rsidRPr="003112F4">
              <w:rPr>
                <w:rFonts w:ascii="Times New Roman" w:eastAsia="Times New Roman" w:hAnsi="Times New Roman" w:cs="Times"/>
                <w:lang w:val="en-US" w:eastAsia="ko-KR"/>
              </w:rPr>
              <w:t xml:space="preserve">t, e.g., </w:t>
            </w:r>
          </w:p>
          <w:p w14:paraId="4541FBCF"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the associated ID</w:t>
            </w:r>
          </w:p>
          <w:p w14:paraId="0F660354"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Note: this doesn’t imply the associated ID is mandatory </w:t>
            </w:r>
          </w:p>
          <w:p w14:paraId="579A59CC"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Set A related information</w:t>
            </w:r>
          </w:p>
          <w:p w14:paraId="5773CE5C"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Set B related information</w:t>
            </w:r>
          </w:p>
          <w:p w14:paraId="10C084CE"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Report content related information </w:t>
            </w:r>
          </w:p>
          <w:p w14:paraId="44B37D18"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For BM-Case 2, </w:t>
            </w:r>
          </w:p>
          <w:p w14:paraId="34D2ECA4"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Time instances related information for measurements</w:t>
            </w:r>
          </w:p>
          <w:p w14:paraId="1ACD3123"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Time instances related information for prediction</w:t>
            </w:r>
          </w:p>
          <w:p w14:paraId="4CE2D239"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bookmarkStart w:id="8" w:name="OLE_LINK242"/>
            <w:r w:rsidRPr="003112F4">
              <w:rPr>
                <w:rFonts w:ascii="Times New Roman" w:eastAsia="Times New Roman" w:hAnsi="Times New Roman" w:cs="Times"/>
                <w:lang w:val="en-US"/>
              </w:rPr>
              <w:t xml:space="preserve">In Step 4, </w:t>
            </w:r>
            <w:bookmarkStart w:id="9" w:name="OLE_LINK240"/>
            <w:r w:rsidRPr="003112F4">
              <w:rPr>
                <w:rFonts w:ascii="Times New Roman" w:eastAsia="Times New Roman" w:hAnsi="Times New Roman" w:cs="Times"/>
                <w:lang w:val="en-US"/>
              </w:rPr>
              <w:t>UE reports applicability for all the above</w:t>
            </w:r>
            <w:bookmarkStart w:id="10" w:name="OLE_LINK239"/>
            <w:r w:rsidRPr="003112F4">
              <w:rPr>
                <w:rFonts w:ascii="Times New Roman" w:eastAsia="Times New Roman" w:hAnsi="Times New Roman" w:cs="Times"/>
                <w:lang w:val="en-US"/>
              </w:rPr>
              <w:t xml:space="preserve"> </w:t>
            </w:r>
            <w:bookmarkStart w:id="11" w:name="OLE_LINK241"/>
            <w:r w:rsidRPr="003112F4">
              <w:rPr>
                <w:rFonts w:ascii="Times New Roman" w:eastAsia="Times New Roman" w:hAnsi="Times New Roman" w:cs="Times"/>
                <w:lang w:val="en-US"/>
              </w:rPr>
              <w:t>A) one or more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and/or B) set(s) of inference related parameters </w:t>
            </w:r>
          </w:p>
          <w:bookmarkEnd w:id="8"/>
          <w:bookmarkEnd w:id="9"/>
          <w:bookmarkEnd w:id="10"/>
          <w:bookmarkEnd w:id="11"/>
          <w:p w14:paraId="34A7ABA0"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FFS on whether/what other information along with the applicability is needed</w:t>
            </w:r>
          </w:p>
          <w:p w14:paraId="1F6FE794"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If</w:t>
            </w:r>
            <w:r w:rsidRPr="003112F4">
              <w:rPr>
                <w:rFonts w:ascii="Times New Roman" w:eastAsia="Times New Roman" w:hAnsi="Times New Roman"/>
                <w:lang w:val="en-US"/>
              </w:rPr>
              <w:t> A)</w:t>
            </w:r>
            <w:r w:rsidRPr="003112F4">
              <w:rPr>
                <w:rFonts w:ascii="Times New Roman" w:eastAsia="Times New Roman" w:hAnsi="Times New Roman"/>
                <w:i/>
                <w:iCs/>
                <w:lang w:val="en-US"/>
              </w:rPr>
              <w:t> </w:t>
            </w:r>
            <w:r w:rsidRPr="003112F4">
              <w:rPr>
                <w:rFonts w:ascii="Times New Roman" w:eastAsia="Times New Roman" w:hAnsi="Times New Roman" w:cs="Times"/>
                <w:lang w:val="en-US"/>
              </w:rPr>
              <w:t xml:space="preserve">is configured in Step 3, </w:t>
            </w:r>
          </w:p>
          <w:p w14:paraId="2313D310"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Applicable aperiodic CSI Report and semi-persistent CSI report can be activated/triggered by NW after the applicability reported.  </w:t>
            </w:r>
          </w:p>
          <w:p w14:paraId="4A94CC6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Applicable periodic CSI Report is considered as activated only if the applicability of the corresponding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is reported in </w:t>
            </w:r>
            <w:proofErr w:type="spellStart"/>
            <w:r w:rsidRPr="003112F4">
              <w:rPr>
                <w:rFonts w:ascii="Times New Roman" w:eastAsia="Times New Roman" w:hAnsi="Times New Roman" w:cs="Times"/>
                <w:i/>
                <w:iCs/>
                <w:lang w:val="en-US"/>
              </w:rPr>
              <w:t>RRCReconfigurationComplete</w:t>
            </w:r>
            <w:proofErr w:type="spellEnd"/>
            <w:r w:rsidRPr="003112F4">
              <w:rPr>
                <w:rFonts w:ascii="Times New Roman" w:eastAsia="Times New Roman" w:hAnsi="Times New Roman" w:cs="Times"/>
                <w:i/>
                <w:iCs/>
                <w:lang w:val="en-US"/>
              </w:rPr>
              <w:t>.</w:t>
            </w:r>
          </w:p>
          <w:p w14:paraId="4973539B"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In Step 5, NW can optionally configure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for inference configuration in </w:t>
            </w:r>
            <w:proofErr w:type="spellStart"/>
            <w:r w:rsidRPr="003112F4">
              <w:rPr>
                <w:rFonts w:ascii="Times New Roman" w:eastAsia="Times New Roman" w:hAnsi="Times New Roman" w:cs="Times"/>
                <w:i/>
                <w:iCs/>
                <w:lang w:val="en-US"/>
              </w:rPr>
              <w:t>RRCReconfiguration</w:t>
            </w:r>
            <w:proofErr w:type="spellEnd"/>
            <w:r w:rsidRPr="003112F4">
              <w:rPr>
                <w:rFonts w:ascii="Times New Roman" w:eastAsia="Times New Roman" w:hAnsi="Times New Roman" w:cs="Times"/>
                <w:lang w:val="en-US"/>
              </w:rPr>
              <w:t>, where the associated ID may be configured in CSI framework as working assumption applied.</w:t>
            </w:r>
          </w:p>
          <w:p w14:paraId="685B2B43"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Note: Step 5 may be optional if UE has already been configured with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xml:space="preserve"> in Step 3</w:t>
            </w:r>
          </w:p>
          <w:p w14:paraId="2D2B5AE4" w14:textId="77777777" w:rsidR="003112F4" w:rsidRPr="003112F4" w:rsidRDefault="003112F4" w:rsidP="003112F4">
            <w:pPr>
              <w:overflowPunct/>
              <w:autoSpaceDE/>
              <w:autoSpaceDN/>
              <w:adjustRightInd/>
              <w:spacing w:after="0" w:line="276" w:lineRule="auto"/>
              <w:jc w:val="left"/>
              <w:rPr>
                <w:rFonts w:ascii="Times New Roman" w:eastAsia="DengXian" w:hAnsi="Times New Roman"/>
                <w:highlight w:val="green"/>
                <w:lang w:val="en-US"/>
              </w:rPr>
            </w:pPr>
            <w:r w:rsidRPr="003112F4">
              <w:rPr>
                <w:rFonts w:ascii="Times New Roman" w:eastAsia="DengXian" w:hAnsi="Times New Roman"/>
                <w:highlight w:val="green"/>
                <w:lang w:val="en-US"/>
              </w:rPr>
              <w:t>Agreement</w:t>
            </w:r>
          </w:p>
          <w:p w14:paraId="734AA85A" w14:textId="77777777" w:rsidR="003112F4" w:rsidRPr="003112F4" w:rsidRDefault="003112F4" w:rsidP="003112F4">
            <w:pPr>
              <w:overflowPunct/>
              <w:autoSpaceDE/>
              <w:autoSpaceDN/>
              <w:adjustRightInd/>
              <w:spacing w:after="180" w:line="276" w:lineRule="auto"/>
              <w:jc w:val="left"/>
              <w:rPr>
                <w:rFonts w:ascii="Times New Roman" w:eastAsia="DengXian" w:hAnsi="Times New Roman"/>
                <w:lang w:val="en-US"/>
              </w:rPr>
            </w:pPr>
            <w:r w:rsidRPr="003112F4">
              <w:rPr>
                <w:rFonts w:ascii="Times New Roman" w:eastAsia="DengXian" w:hAnsi="Times New Roman"/>
                <w:lang w:val="en-US"/>
              </w:rPr>
              <w:t>For beam management, m</w:t>
            </w:r>
            <w:r w:rsidRPr="003112F4">
              <w:rPr>
                <w:rFonts w:ascii="Times New Roman" w:eastAsia="Malgun Gothic" w:hAnsi="Times New Roman"/>
                <w:lang w:val="en-US" w:eastAsia="ko-KR"/>
              </w:rPr>
              <w:t>ultiple CSI reports for inference for UE-side model can be configured/activated</w:t>
            </w:r>
            <w:r w:rsidRPr="003112F4">
              <w:rPr>
                <w:rFonts w:ascii="Times New Roman" w:eastAsia="DengXian" w:hAnsi="Times New Roman"/>
                <w:lang w:val="en-US"/>
              </w:rPr>
              <w:t>/triggered</w:t>
            </w:r>
            <w:r w:rsidRPr="003112F4">
              <w:rPr>
                <w:rFonts w:ascii="Times New Roman" w:eastAsia="Malgun Gothic" w:hAnsi="Times New Roman"/>
                <w:lang w:val="en-US" w:eastAsia="ko-KR"/>
              </w:rPr>
              <w:t>, which is up to UE capability</w:t>
            </w:r>
            <w:r w:rsidRPr="003112F4">
              <w:rPr>
                <w:rFonts w:ascii="Times New Roman" w:eastAsia="DengXian" w:hAnsi="Times New Roman"/>
                <w:lang w:val="en-US"/>
              </w:rPr>
              <w:t>.</w:t>
            </w:r>
          </w:p>
          <w:p w14:paraId="5E663718" w14:textId="77777777" w:rsidR="003112F4" w:rsidRPr="003112F4" w:rsidRDefault="003112F4" w:rsidP="003112F4">
            <w:pPr>
              <w:overflowPunct/>
              <w:autoSpaceDE/>
              <w:autoSpaceDN/>
              <w:adjustRightInd/>
              <w:spacing w:after="0" w:line="276" w:lineRule="auto"/>
              <w:jc w:val="left"/>
              <w:rPr>
                <w:rFonts w:ascii="Times New Roman" w:eastAsia="DengXian" w:hAnsi="Times New Roman"/>
                <w:lang w:val="en-US"/>
              </w:rPr>
            </w:pPr>
            <w:r w:rsidRPr="003112F4">
              <w:rPr>
                <w:rFonts w:ascii="Times New Roman" w:eastAsia="DengXian" w:hAnsi="Times New Roman"/>
                <w:lang w:val="en-US"/>
              </w:rPr>
              <w:t>Conclusion</w:t>
            </w:r>
          </w:p>
          <w:p w14:paraId="125C6E16" w14:textId="77777777" w:rsidR="003112F4" w:rsidRPr="003112F4" w:rsidRDefault="003112F4" w:rsidP="003112F4">
            <w:pPr>
              <w:overflowPunct/>
              <w:autoSpaceDE/>
              <w:autoSpaceDN/>
              <w:adjustRightInd/>
              <w:spacing w:after="0" w:line="276" w:lineRule="auto"/>
              <w:jc w:val="left"/>
              <w:rPr>
                <w:rFonts w:ascii="Times New Roman" w:eastAsia="Malgun Gothic" w:hAnsi="Times New Roman" w:cs="Arial"/>
                <w:lang w:val="en-US" w:eastAsia="ko-KR"/>
              </w:rPr>
            </w:pPr>
            <w:r w:rsidRPr="003112F4">
              <w:rPr>
                <w:rFonts w:ascii="Times New Roman" w:eastAsia="Malgun Gothic" w:hAnsi="Times New Roman" w:cs="Arial"/>
                <w:lang w:val="en-US" w:eastAsia="ko-KR"/>
              </w:rPr>
              <w:t xml:space="preserve">For the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xml:space="preserve"> for inference configuration provided in </w:t>
            </w:r>
            <w:r w:rsidRPr="003112F4">
              <w:rPr>
                <w:rFonts w:ascii="Times New Roman" w:eastAsia="Malgun Gothic" w:hAnsi="Times New Roman" w:cs="Arial"/>
                <w:lang w:val="en-US" w:eastAsia="ko-KR"/>
              </w:rPr>
              <w:t>Step 5,</w:t>
            </w:r>
          </w:p>
          <w:p w14:paraId="7EF7F7B6"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aperiodic CSI Report and semi-persistent CSI report can be activated/triggered by NW after </w:t>
            </w:r>
            <w:proofErr w:type="spellStart"/>
            <w:r w:rsidRPr="003112F4">
              <w:rPr>
                <w:rFonts w:ascii="Times New Roman" w:eastAsia="Times New Roman" w:hAnsi="Times New Roman" w:cs="Times"/>
                <w:i/>
                <w:iCs/>
                <w:kern w:val="2"/>
              </w:rPr>
              <w:t>RRCReconfigurationComplete</w:t>
            </w:r>
            <w:proofErr w:type="spellEnd"/>
            <w:r w:rsidRPr="003112F4">
              <w:rPr>
                <w:rFonts w:ascii="Times New Roman" w:eastAsia="Times New Roman" w:hAnsi="Times New Roman" w:cs="Times"/>
                <w:kern w:val="2"/>
              </w:rPr>
              <w:t>.</w:t>
            </w:r>
          </w:p>
          <w:p w14:paraId="09E70A64"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periodic CSI Report is considered as activated after </w:t>
            </w:r>
            <w:proofErr w:type="spellStart"/>
            <w:r w:rsidRPr="003112F4">
              <w:rPr>
                <w:rFonts w:ascii="Times New Roman" w:eastAsia="Times New Roman" w:hAnsi="Times New Roman" w:cs="Times"/>
                <w:i/>
                <w:iCs/>
                <w:kern w:val="2"/>
              </w:rPr>
              <w:t>RRCReconfigurationComplete</w:t>
            </w:r>
            <w:proofErr w:type="spellEnd"/>
            <w:r w:rsidRPr="003112F4">
              <w:rPr>
                <w:rFonts w:ascii="Times New Roman" w:eastAsia="Times New Roman" w:hAnsi="Times New Roman" w:cs="Times"/>
                <w:kern w:val="2"/>
              </w:rPr>
              <w:t>.</w:t>
            </w:r>
            <w:r w:rsidRPr="003112F4">
              <w:rPr>
                <w:rFonts w:ascii="DengXian" w:eastAsia="Times New Roman" w:hAnsi="DengXian" w:cs="Times" w:hint="eastAsia"/>
                <w:i/>
                <w:iCs/>
                <w:kern w:val="2"/>
              </w:rPr>
              <w:t xml:space="preserve"> </w:t>
            </w:r>
          </w:p>
          <w:p w14:paraId="7F8648CF"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Note: UE is not expected to be configured with a </w:t>
            </w:r>
            <w:r w:rsidRPr="003112F4">
              <w:rPr>
                <w:rFonts w:ascii="Times New Roman" w:eastAsia="Times New Roman" w:hAnsi="Times New Roman" w:cs="Times"/>
                <w:i/>
                <w:iCs/>
                <w:kern w:val="2"/>
              </w:rPr>
              <w:t>CSI-</w:t>
            </w:r>
            <w:proofErr w:type="spellStart"/>
            <w:r w:rsidRPr="003112F4">
              <w:rPr>
                <w:rFonts w:ascii="Times New Roman" w:eastAsia="Times New Roman" w:hAnsi="Times New Roman" w:cs="Times"/>
                <w:i/>
                <w:iCs/>
                <w:kern w:val="2"/>
              </w:rPr>
              <w:t>ReportConfig</w:t>
            </w:r>
            <w:proofErr w:type="spellEnd"/>
            <w:r w:rsidRPr="003112F4">
              <w:rPr>
                <w:rFonts w:ascii="Times New Roman" w:eastAsia="Times New Roman" w:hAnsi="Times New Roman" w:cs="Times"/>
                <w:kern w:val="2"/>
              </w:rPr>
              <w:t xml:space="preserve"> for inference configuration for a non-applicable set of inference parameters or a non-applicable </w:t>
            </w:r>
            <w:r w:rsidRPr="003112F4">
              <w:rPr>
                <w:rFonts w:ascii="Times New Roman" w:eastAsia="Times New Roman" w:hAnsi="Times New Roman" w:cs="Times"/>
                <w:i/>
                <w:iCs/>
                <w:kern w:val="2"/>
              </w:rPr>
              <w:t>CSI-</w:t>
            </w:r>
            <w:proofErr w:type="spellStart"/>
            <w:r w:rsidRPr="003112F4">
              <w:rPr>
                <w:rFonts w:ascii="Times New Roman" w:eastAsia="Times New Roman" w:hAnsi="Times New Roman" w:cs="Times"/>
                <w:i/>
                <w:iCs/>
                <w:kern w:val="2"/>
              </w:rPr>
              <w:t>ReportConfig</w:t>
            </w:r>
            <w:proofErr w:type="spellEnd"/>
            <w:r w:rsidRPr="003112F4">
              <w:rPr>
                <w:rFonts w:ascii="Times New Roman" w:eastAsia="Times New Roman" w:hAnsi="Times New Roman" w:cs="Times"/>
                <w:kern w:val="2"/>
              </w:rPr>
              <w:t xml:space="preserve">  </w:t>
            </w:r>
          </w:p>
          <w:p w14:paraId="4020E112" w14:textId="5DA42D07" w:rsidR="003112F4" w:rsidRDefault="003112F4" w:rsidP="003112F4">
            <w:pPr>
              <w:spacing w:before="120"/>
              <w:rPr>
                <w:rFonts w:ascii="Times New Roman" w:hAnsi="Times New Roman"/>
              </w:rPr>
            </w:pPr>
            <w:r w:rsidRPr="003112F4">
              <w:rPr>
                <w:rFonts w:ascii="Times New Roman" w:eastAsia="Times New Roman" w:hAnsi="Times New Roman" w:cs="Times"/>
                <w:lang w:val="en-US"/>
              </w:rPr>
              <w:t>Any specification impact is a separate discussion</w:t>
            </w:r>
          </w:p>
        </w:tc>
      </w:tr>
    </w:tbl>
    <w:p w14:paraId="37E2F40B" w14:textId="3170B2F1" w:rsidR="00877316" w:rsidRDefault="00877316" w:rsidP="00B45CA7">
      <w:pPr>
        <w:spacing w:before="120"/>
        <w:rPr>
          <w:rFonts w:ascii="Times New Roman" w:hAnsi="Times New Roman"/>
        </w:rPr>
      </w:pPr>
      <w:r w:rsidRPr="00877316">
        <w:rPr>
          <w:rFonts w:ascii="Times New Roman" w:hAnsi="Times New Roman"/>
        </w:rPr>
        <w:lastRenderedPageBreak/>
        <w:t xml:space="preserve">In this contribution, we further discuss how inference configurations and their applicability are managed and reported by the UE, taking into consideration the reply </w:t>
      </w:r>
      <w:proofErr w:type="gramStart"/>
      <w:r w:rsidRPr="00877316">
        <w:rPr>
          <w:rFonts w:ascii="Times New Roman" w:hAnsi="Times New Roman"/>
        </w:rPr>
        <w:t>LS[</w:t>
      </w:r>
      <w:proofErr w:type="gramEnd"/>
      <w:r w:rsidRPr="00877316">
        <w:rPr>
          <w:rFonts w:ascii="Times New Roman" w:hAnsi="Times New Roman"/>
        </w:rPr>
        <w:t>2] from RAN1 (R1-2410898).</w:t>
      </w:r>
    </w:p>
    <w:p w14:paraId="457678A6" w14:textId="2F6ADF61" w:rsidR="003D3585" w:rsidRDefault="00B45CA7" w:rsidP="00B45CA7">
      <w:pPr>
        <w:pStyle w:val="1"/>
      </w:pPr>
      <w:bookmarkStart w:id="12" w:name="OLE_LINK60"/>
      <w:bookmarkEnd w:id="6"/>
      <w:proofErr w:type="gramStart"/>
      <w:r>
        <w:t>.</w:t>
      </w:r>
      <w:r w:rsidR="003D3585">
        <w:t>Discussion</w:t>
      </w:r>
      <w:proofErr w:type="gramEnd"/>
    </w:p>
    <w:p w14:paraId="28208E75" w14:textId="77777777" w:rsidR="00B45CA7" w:rsidRDefault="00B45CA7" w:rsidP="00B45CA7">
      <w:pPr>
        <w:pStyle w:val="2"/>
        <w:tabs>
          <w:tab w:val="num" w:pos="576"/>
        </w:tabs>
        <w:ind w:hanging="1002"/>
      </w:pPr>
      <w:bookmarkStart w:id="13" w:name="OLE_LINK79"/>
      <w:r>
        <w:t>Terminology of ‘Functionality’</w:t>
      </w:r>
    </w:p>
    <w:bookmarkEnd w:id="13"/>
    <w:p w14:paraId="0405D668" w14:textId="25F9F9EA" w:rsidR="00B45CA7" w:rsidRDefault="00B45CA7" w:rsidP="00B45CA7">
      <w:pPr>
        <w:spacing w:before="120"/>
        <w:rPr>
          <w:rFonts w:ascii="Times New Roman" w:hAnsi="Times New Roman"/>
        </w:rPr>
      </w:pPr>
      <w:r>
        <w:rPr>
          <w:rFonts w:ascii="Times New Roman" w:hAnsi="Times New Roman"/>
        </w:rPr>
        <w:t xml:space="preserve">According to the </w:t>
      </w:r>
      <w:proofErr w:type="gramStart"/>
      <w:r>
        <w:rPr>
          <w:rFonts w:ascii="Times New Roman" w:hAnsi="Times New Roman"/>
        </w:rPr>
        <w:t>reply</w:t>
      </w:r>
      <w:proofErr w:type="gramEnd"/>
      <w:r>
        <w:rPr>
          <w:rFonts w:ascii="Times New Roman" w:hAnsi="Times New Roman"/>
        </w:rPr>
        <w:t xml:space="preserve"> LS from RAN1, RAN1 discussed the terminologies defined by RAN2 and make following agreements:</w:t>
      </w:r>
    </w:p>
    <w:tbl>
      <w:tblPr>
        <w:tblStyle w:val="a6"/>
        <w:tblW w:w="0" w:type="auto"/>
        <w:tblInd w:w="0" w:type="dxa"/>
        <w:tblLook w:val="04A0" w:firstRow="1" w:lastRow="0" w:firstColumn="1" w:lastColumn="0" w:noHBand="0" w:noVBand="1"/>
      </w:tblPr>
      <w:tblGrid>
        <w:gridCol w:w="9016"/>
      </w:tblGrid>
      <w:tr w:rsidR="00B45CA7" w14:paraId="618B9FBC" w14:textId="77777777" w:rsidTr="00B45CA7">
        <w:tc>
          <w:tcPr>
            <w:tcW w:w="10456" w:type="dxa"/>
            <w:tcBorders>
              <w:top w:val="single" w:sz="4" w:space="0" w:color="auto"/>
              <w:left w:val="single" w:sz="4" w:space="0" w:color="auto"/>
              <w:bottom w:val="single" w:sz="4" w:space="0" w:color="auto"/>
              <w:right w:val="single" w:sz="4" w:space="0" w:color="auto"/>
            </w:tcBorders>
            <w:hideMark/>
          </w:tcPr>
          <w:p w14:paraId="6EFEF439" w14:textId="77777777" w:rsidR="00B45CA7" w:rsidRDefault="00B45CA7">
            <w:pPr>
              <w:rPr>
                <w:rFonts w:ascii="Times New Roman" w:eastAsia="DengXian" w:hAnsi="Times New Roman"/>
              </w:rPr>
            </w:pPr>
            <w:r>
              <w:rPr>
                <w:rFonts w:ascii="Times New Roman" w:eastAsia="DengXian" w:hAnsi="Times New Roman"/>
              </w:rPr>
              <w:t>Agreement</w:t>
            </w:r>
          </w:p>
          <w:p w14:paraId="45EC217F" w14:textId="77777777" w:rsidR="00B45CA7" w:rsidRDefault="00B45CA7">
            <w:pPr>
              <w:rPr>
                <w:rFonts w:ascii="Times New Roman" w:eastAsia="DengXian" w:hAnsi="Times New Roman"/>
              </w:rPr>
            </w:pPr>
            <w:r>
              <w:rPr>
                <w:rFonts w:ascii="Times New Roman" w:eastAsia="DengXian" w:hAnsi="Times New Roman"/>
              </w:rPr>
              <w:t>Incorporating below text into the general part of the LS</w:t>
            </w:r>
          </w:p>
          <w:p w14:paraId="0ECDE978" w14:textId="77777777" w:rsidR="00B45CA7" w:rsidRDefault="00B45CA7">
            <w:pPr>
              <w:rPr>
                <w:rFonts w:ascii="Times New Roman" w:eastAsia="Batang" w:hAnsi="Times New Roman"/>
              </w:rPr>
            </w:pPr>
            <w:r>
              <w:rPr>
                <w:rFonts w:ascii="Times New Roman" w:hAnsi="Times New Roman"/>
              </w:rPr>
              <w:lastRenderedPageBreak/>
              <w:t xml:space="preserve">In RAN1’s </w:t>
            </w:r>
            <w:r>
              <w:rPr>
                <w:rFonts w:ascii="Times New Roman" w:eastAsia="DengXian" w:hAnsi="Times New Roman"/>
              </w:rPr>
              <w:t xml:space="preserve">discussion </w:t>
            </w:r>
            <w:r>
              <w:rPr>
                <w:rFonts w:ascii="Times New Roman" w:hAnsi="Times New Roman"/>
              </w:rPr>
              <w:t>of RAN 2 terminologies</w:t>
            </w:r>
            <w:r>
              <w:rPr>
                <w:rFonts w:ascii="Times New Roman" w:eastAsia="DengXian" w:hAnsi="Times New Roman"/>
              </w:rPr>
              <w:t xml:space="preserve"> on beam management</w:t>
            </w:r>
            <w:r>
              <w:rPr>
                <w:rFonts w:ascii="Times New Roman" w:hAnsi="Times New Roman"/>
              </w:rPr>
              <w:t xml:space="preserve">, </w:t>
            </w:r>
          </w:p>
          <w:p w14:paraId="0C825C64" w14:textId="77777777" w:rsidR="00B45CA7" w:rsidRDefault="00B45CA7" w:rsidP="00B45CA7">
            <w:pPr>
              <w:numPr>
                <w:ilvl w:val="0"/>
                <w:numId w:val="12"/>
              </w:numPr>
              <w:rPr>
                <w:rFonts w:ascii="Times New Roman" w:hAnsi="Times New Roman"/>
                <w:lang w:eastAsia="de-DE"/>
              </w:rPr>
            </w:pPr>
            <w:r>
              <w:rPr>
                <w:rFonts w:ascii="Times New Roman" w:hAnsi="Times New Roman"/>
                <w:lang w:eastAsia="x-none"/>
              </w:rPr>
              <w:t>The</w:t>
            </w:r>
            <w:r>
              <w:rPr>
                <w:rFonts w:ascii="Times New Roman" w:eastAsia="DengXian" w:hAnsi="Times New Roman"/>
              </w:rPr>
              <w:t xml:space="preserve"> concept/terminology</w:t>
            </w:r>
            <w:r>
              <w:rPr>
                <w:rFonts w:ascii="Times New Roman" w:hAnsi="Times New Roman"/>
                <w:lang w:eastAsia="x-none"/>
              </w:rPr>
              <w:t xml:space="preserve"> “</w:t>
            </w:r>
            <w:proofErr w:type="gramStart"/>
            <w:r>
              <w:rPr>
                <w:rFonts w:ascii="Times New Roman" w:hAnsi="Times New Roman"/>
                <w:lang w:eastAsia="x-none"/>
              </w:rPr>
              <w:t>functionality“</w:t>
            </w:r>
            <w:r>
              <w:rPr>
                <w:rFonts w:ascii="Times New Roman" w:hAnsi="Times New Roman"/>
                <w:lang w:eastAsia="de-DE"/>
              </w:rPr>
              <w:t xml:space="preserve"> of</w:t>
            </w:r>
            <w:proofErr w:type="gramEnd"/>
            <w:r>
              <w:rPr>
                <w:rFonts w:ascii="Times New Roman" w:hAnsi="Times New Roman"/>
                <w:lang w:eastAsia="de-DE"/>
              </w:rPr>
              <w:t xml:space="preserve"> </w:t>
            </w:r>
            <w:r>
              <w:rPr>
                <w:rFonts w:ascii="Times New Roman" w:hAnsi="Times New Roman"/>
                <w:b/>
                <w:bCs/>
                <w:lang w:eastAsia="de-DE"/>
              </w:rPr>
              <w:t xml:space="preserve">Supported </w:t>
            </w:r>
            <w:r>
              <w:rPr>
                <w:rFonts w:ascii="Times New Roman" w:hAnsi="Times New Roman"/>
                <w:b/>
                <w:bCs/>
                <w:lang w:eastAsia="x-none"/>
              </w:rPr>
              <w:t>functionalities</w:t>
            </w:r>
            <w:r>
              <w:rPr>
                <w:rFonts w:ascii="Times New Roman" w:hAnsi="Times New Roman"/>
                <w:lang w:eastAsia="x-none"/>
              </w:rPr>
              <w:t xml:space="preserve"> </w:t>
            </w:r>
            <w:r>
              <w:rPr>
                <w:rFonts w:ascii="Times New Roman" w:hAnsi="Times New Roman"/>
                <w:lang w:eastAsia="de-DE"/>
              </w:rPr>
              <w:t xml:space="preserve">may </w:t>
            </w:r>
            <w:r>
              <w:rPr>
                <w:rFonts w:ascii="Times New Roman" w:hAnsi="Times New Roman"/>
                <w:highlight w:val="green"/>
                <w:lang w:eastAsia="de-DE"/>
              </w:rPr>
              <w:t>refer to UE-capability information/parameters</w:t>
            </w:r>
            <w:r>
              <w:rPr>
                <w:rFonts w:ascii="Times New Roman" w:hAnsi="Times New Roman"/>
                <w:lang w:eastAsia="de-DE"/>
              </w:rPr>
              <w:t xml:space="preserve"> i.e., Rel-19 AI/ML-specific FGs</w:t>
            </w:r>
          </w:p>
          <w:p w14:paraId="001F19DC" w14:textId="77777777" w:rsidR="00B45CA7" w:rsidRDefault="00B45CA7" w:rsidP="00B45CA7">
            <w:pPr>
              <w:numPr>
                <w:ilvl w:val="0"/>
                <w:numId w:val="12"/>
              </w:numPr>
              <w:rPr>
                <w:rFonts w:ascii="Times New Roman" w:hAnsi="Times New Roman"/>
                <w:lang w:eastAsia="de-DE"/>
              </w:rPr>
            </w:pPr>
            <w:r>
              <w:rPr>
                <w:rFonts w:ascii="Times New Roman" w:hAnsi="Times New Roman"/>
                <w:lang w:eastAsia="x-none"/>
              </w:rPr>
              <w:t xml:space="preserve">The </w:t>
            </w:r>
            <w:r>
              <w:rPr>
                <w:rFonts w:ascii="Times New Roman" w:eastAsia="DengXian" w:hAnsi="Times New Roman"/>
              </w:rPr>
              <w:t>concept/terminology</w:t>
            </w:r>
            <w:r>
              <w:rPr>
                <w:rFonts w:ascii="Times New Roman" w:hAnsi="Times New Roman"/>
                <w:lang w:eastAsia="x-none"/>
              </w:rPr>
              <w:t xml:space="preserve"> </w:t>
            </w:r>
            <w:proofErr w:type="gramStart"/>
            <w:r>
              <w:rPr>
                <w:rFonts w:ascii="Times New Roman" w:hAnsi="Times New Roman"/>
                <w:lang w:eastAsia="x-none"/>
              </w:rPr>
              <w:t>“ functionality</w:t>
            </w:r>
            <w:proofErr w:type="gramEnd"/>
            <w:r>
              <w:rPr>
                <w:rFonts w:ascii="Times New Roman" w:hAnsi="Times New Roman"/>
                <w:lang w:eastAsia="x-none"/>
              </w:rPr>
              <w:t>“</w:t>
            </w:r>
            <w:r>
              <w:rPr>
                <w:rFonts w:ascii="Times New Roman" w:hAnsi="Times New Roman"/>
                <w:lang w:eastAsia="de-DE"/>
              </w:rPr>
              <w:t xml:space="preserve"> of </w:t>
            </w:r>
            <w:r>
              <w:rPr>
                <w:rFonts w:ascii="Times New Roman" w:hAnsi="Times New Roman"/>
                <w:b/>
                <w:bCs/>
                <w:lang w:eastAsia="de-DE"/>
              </w:rPr>
              <w:t xml:space="preserve">Applicable </w:t>
            </w:r>
            <w:r>
              <w:rPr>
                <w:rFonts w:ascii="Times New Roman" w:hAnsi="Times New Roman"/>
                <w:b/>
                <w:bCs/>
                <w:lang w:eastAsia="x-none"/>
              </w:rPr>
              <w:t>functionalities</w:t>
            </w:r>
            <w:r>
              <w:rPr>
                <w:rFonts w:ascii="Times New Roman" w:hAnsi="Times New Roman"/>
                <w:lang w:eastAsia="x-none"/>
              </w:rPr>
              <w:t xml:space="preserve"> </w:t>
            </w:r>
            <w:r>
              <w:rPr>
                <w:rFonts w:ascii="Times New Roman" w:hAnsi="Times New Roman"/>
                <w:lang w:eastAsia="de-DE"/>
              </w:rPr>
              <w:t xml:space="preserve">may </w:t>
            </w:r>
            <w:r>
              <w:rPr>
                <w:rFonts w:ascii="Times New Roman" w:hAnsi="Times New Roman"/>
                <w:highlight w:val="green"/>
                <w:lang w:eastAsia="de-DE"/>
              </w:rPr>
              <w:t>refer to</w:t>
            </w:r>
            <w:bookmarkStart w:id="14" w:name="OLE_LINK36"/>
            <w:r>
              <w:rPr>
                <w:rFonts w:ascii="Times New Roman" w:hAnsi="Times New Roman"/>
                <w:highlight w:val="green"/>
                <w:lang w:eastAsia="de-DE"/>
              </w:rPr>
              <w:t xml:space="preserve"> </w:t>
            </w:r>
            <w:r>
              <w:rPr>
                <w:rFonts w:ascii="Times New Roman" w:hAnsi="Times New Roman"/>
                <w:i/>
                <w:iCs/>
                <w:highlight w:val="green"/>
                <w:lang w:eastAsia="de-DE"/>
              </w:rPr>
              <w:t>CSI-</w:t>
            </w:r>
            <w:proofErr w:type="spellStart"/>
            <w:r>
              <w:rPr>
                <w:rFonts w:ascii="Times New Roman" w:hAnsi="Times New Roman"/>
                <w:i/>
                <w:iCs/>
                <w:highlight w:val="green"/>
                <w:lang w:eastAsia="de-DE"/>
              </w:rPr>
              <w:t>ReportConfig</w:t>
            </w:r>
            <w:proofErr w:type="spellEnd"/>
            <w:r>
              <w:rPr>
                <w:rFonts w:ascii="Times New Roman" w:hAnsi="Times New Roman"/>
                <w:highlight w:val="green"/>
                <w:lang w:eastAsia="de-DE"/>
              </w:rPr>
              <w:t xml:space="preserve"> for inference configuration or a set of inference related parameters or information/parameters</w:t>
            </w:r>
            <w:r>
              <w:rPr>
                <w:rFonts w:ascii="Times New Roman" w:eastAsia="DengXian" w:hAnsi="Times New Roman"/>
                <w:highlight w:val="green"/>
              </w:rPr>
              <w:t xml:space="preserve"> indicated by UE</w:t>
            </w:r>
            <w:bookmarkEnd w:id="14"/>
            <w:r>
              <w:rPr>
                <w:rFonts w:ascii="Times New Roman" w:eastAsia="DengXian" w:hAnsi="Times New Roman"/>
              </w:rPr>
              <w:t xml:space="preserve"> </w:t>
            </w:r>
          </w:p>
          <w:p w14:paraId="442FC2DF" w14:textId="77777777" w:rsidR="00B45CA7" w:rsidRDefault="00B45CA7" w:rsidP="00B45CA7">
            <w:pPr>
              <w:numPr>
                <w:ilvl w:val="0"/>
                <w:numId w:val="12"/>
              </w:numPr>
              <w:tabs>
                <w:tab w:val="left" w:pos="360"/>
                <w:tab w:val="left" w:pos="709"/>
              </w:tabs>
              <w:rPr>
                <w:rFonts w:ascii="Times New Roman" w:hAnsi="Times New Roman"/>
                <w:lang w:eastAsia="de-DE"/>
              </w:rPr>
            </w:pPr>
            <w:bookmarkStart w:id="15" w:name="OLE_LINK47"/>
            <w:r>
              <w:rPr>
                <w:rFonts w:ascii="Times New Roman" w:hAnsi="Times New Roman"/>
                <w:lang w:eastAsia="x-none"/>
              </w:rPr>
              <w:t xml:space="preserve">The </w:t>
            </w:r>
            <w:r>
              <w:rPr>
                <w:rFonts w:ascii="Times New Roman" w:hAnsi="Times New Roman"/>
                <w:b/>
                <w:bCs/>
                <w:lang w:eastAsia="de-DE"/>
              </w:rPr>
              <w:t xml:space="preserve">Activated </w:t>
            </w:r>
            <w:r>
              <w:rPr>
                <w:rFonts w:ascii="Times New Roman" w:hAnsi="Times New Roman"/>
                <w:b/>
                <w:bCs/>
                <w:lang w:eastAsia="x-none"/>
              </w:rPr>
              <w:t>functionalities</w:t>
            </w:r>
            <w:r>
              <w:rPr>
                <w:rFonts w:ascii="Times New Roman" w:eastAsia="DengXian" w:hAnsi="Times New Roman"/>
              </w:rPr>
              <w:t xml:space="preserve"> </w:t>
            </w:r>
            <w:r>
              <w:rPr>
                <w:rFonts w:ascii="Times New Roman" w:hAnsi="Times New Roman"/>
                <w:lang w:eastAsia="de-DE"/>
              </w:rPr>
              <w:t xml:space="preserve">may </w:t>
            </w:r>
            <w:r>
              <w:rPr>
                <w:rFonts w:ascii="Times New Roman" w:eastAsia="DengXian" w:hAnsi="Times New Roman"/>
              </w:rPr>
              <w:t xml:space="preserve">be </w:t>
            </w:r>
            <w:r>
              <w:rPr>
                <w:rFonts w:ascii="Times New Roman" w:eastAsia="DengXian" w:hAnsi="Times New Roman"/>
                <w:highlight w:val="green"/>
              </w:rPr>
              <w:t>enabled based on CSI framework</w:t>
            </w:r>
            <w:bookmarkEnd w:id="15"/>
            <w:r>
              <w:rPr>
                <w:rFonts w:ascii="Times New Roman" w:eastAsia="DengXian" w:hAnsi="Times New Roman"/>
              </w:rPr>
              <w:t>.</w:t>
            </w:r>
          </w:p>
          <w:p w14:paraId="7753B675" w14:textId="77777777" w:rsidR="00B45CA7" w:rsidRDefault="00B45CA7">
            <w:r>
              <w:rPr>
                <w:rFonts w:ascii="Times New Roman" w:eastAsia="DengXian" w:hAnsi="Times New Roman"/>
              </w:rPr>
              <w:t>Therefore, t</w:t>
            </w:r>
            <w:r>
              <w:rPr>
                <w:rFonts w:ascii="Times New Roman" w:hAnsi="Times New Roman"/>
                <w:lang w:eastAsia="de-DE"/>
              </w:rPr>
              <w:t>he meaning and the granularity of “</w:t>
            </w:r>
            <w:proofErr w:type="gramStart"/>
            <w:r>
              <w:rPr>
                <w:rFonts w:ascii="Times New Roman" w:hAnsi="Times New Roman"/>
                <w:i/>
                <w:iCs/>
                <w:lang w:eastAsia="de-DE"/>
              </w:rPr>
              <w:t>functionality</w:t>
            </w:r>
            <w:r>
              <w:rPr>
                <w:rFonts w:ascii="Times New Roman" w:hAnsi="Times New Roman"/>
                <w:lang w:eastAsia="de-DE"/>
              </w:rPr>
              <w:t>“ for</w:t>
            </w:r>
            <w:proofErr w:type="gramEnd"/>
            <w:r>
              <w:rPr>
                <w:rFonts w:ascii="Times New Roman" w:hAnsi="Times New Roman"/>
                <w:lang w:eastAsia="de-DE"/>
              </w:rPr>
              <w:t xml:space="preserve"> </w:t>
            </w:r>
            <w:r>
              <w:rPr>
                <w:rFonts w:ascii="Times New Roman" w:hAnsi="Times New Roman"/>
                <w:b/>
                <w:bCs/>
                <w:lang w:eastAsia="de-DE"/>
              </w:rPr>
              <w:t>Applicable functionalities,</w:t>
            </w:r>
            <w:r>
              <w:rPr>
                <w:rFonts w:ascii="Times New Roman" w:hAnsi="Times New Roman"/>
                <w:lang w:eastAsia="de-DE"/>
              </w:rPr>
              <w:t xml:space="preserve"> </w:t>
            </w:r>
            <w:r>
              <w:rPr>
                <w:rFonts w:ascii="Times New Roman" w:hAnsi="Times New Roman"/>
                <w:b/>
                <w:bCs/>
                <w:lang w:eastAsia="de-DE"/>
              </w:rPr>
              <w:t>Activated functionalities</w:t>
            </w:r>
            <w:r>
              <w:rPr>
                <w:rFonts w:ascii="Times New Roman" w:hAnsi="Times New Roman"/>
                <w:lang w:eastAsia="de-DE"/>
              </w:rPr>
              <w:t xml:space="preserve"> and </w:t>
            </w:r>
            <w:r>
              <w:rPr>
                <w:rFonts w:ascii="Times New Roman" w:hAnsi="Times New Roman"/>
                <w:b/>
                <w:bCs/>
                <w:lang w:eastAsia="de-DE"/>
              </w:rPr>
              <w:t>Supported functionalities</w:t>
            </w:r>
            <w:r>
              <w:rPr>
                <w:rFonts w:ascii="Times New Roman" w:hAnsi="Times New Roman"/>
                <w:lang w:eastAsia="de-DE"/>
              </w:rPr>
              <w:t xml:space="preserve"> may or may not be the same</w:t>
            </w:r>
            <w:r>
              <w:rPr>
                <w:rFonts w:ascii="Times New Roman" w:eastAsia="DengXian" w:hAnsi="Times New Roman"/>
              </w:rPr>
              <w:t>, depends on certain option in RAN1, and the discussion is still ongoing.</w:t>
            </w:r>
          </w:p>
        </w:tc>
      </w:tr>
    </w:tbl>
    <w:p w14:paraId="447BEB9A" w14:textId="77777777" w:rsidR="00B45CA7" w:rsidRDefault="00B45CA7" w:rsidP="00B45CA7">
      <w:pPr>
        <w:spacing w:before="120"/>
        <w:rPr>
          <w:rFonts w:ascii="Times New Roman" w:hAnsi="Times New Roman"/>
        </w:rPr>
      </w:pPr>
      <w:r>
        <w:rPr>
          <w:rFonts w:ascii="Times New Roman" w:hAnsi="Times New Roman"/>
        </w:rPr>
        <w:lastRenderedPageBreak/>
        <w:t>Although RAN1 created the term ‘functionality’, it lacks a clear definition, and discussions on its granularity have been suspended for some time. Additionally, the term 'functionality' may have different meanings for various procedures, such as UE capability report, applicability report, and activation/deactivation.</w:t>
      </w:r>
    </w:p>
    <w:p w14:paraId="610A59E5" w14:textId="5EE527DC" w:rsidR="00B45CA7" w:rsidRDefault="00B45CA7" w:rsidP="000C3D5F">
      <w:pPr>
        <w:spacing w:before="120"/>
        <w:rPr>
          <w:rFonts w:ascii="Times New Roman" w:hAnsi="Times New Roman"/>
        </w:rPr>
      </w:pPr>
      <w:r>
        <w:rPr>
          <w:rFonts w:ascii="Times New Roman" w:hAnsi="Times New Roman"/>
        </w:rPr>
        <w:t xml:space="preserve">It appears that RAN1 has abandoned the term 'functionality' and is now focusing on the impact on </w:t>
      </w:r>
      <w:proofErr w:type="spellStart"/>
      <w:r>
        <w:rPr>
          <w:rFonts w:ascii="Times New Roman" w:hAnsi="Times New Roman"/>
        </w:rPr>
        <w:t>signaling</w:t>
      </w:r>
      <w:proofErr w:type="spellEnd"/>
      <w:r>
        <w:rPr>
          <w:rFonts w:ascii="Times New Roman" w:hAnsi="Times New Roman"/>
        </w:rPr>
        <w:t xml:space="preserve"> for inference configuration.</w:t>
      </w:r>
      <w:r w:rsidR="000C3D5F">
        <w:rPr>
          <w:rFonts w:ascii="Times New Roman" w:hAnsi="Times New Roman"/>
        </w:rPr>
        <w:t xml:space="preserve"> According to RAN1 agreement,</w:t>
      </w:r>
      <w:r>
        <w:rPr>
          <w:rFonts w:ascii="Times New Roman" w:hAnsi="Times New Roman"/>
        </w:rPr>
        <w:t xml:space="preserve"> </w:t>
      </w:r>
      <w:r w:rsidR="000C3D5F" w:rsidRPr="000C3D5F">
        <w:rPr>
          <w:rFonts w:ascii="Times New Roman" w:hAnsi="Times New Roman"/>
        </w:rPr>
        <w:t>UE reports applicability for all the above A) one or more CSI-</w:t>
      </w:r>
      <w:proofErr w:type="spellStart"/>
      <w:r w:rsidR="000C3D5F" w:rsidRPr="000C3D5F">
        <w:rPr>
          <w:rFonts w:ascii="Times New Roman" w:hAnsi="Times New Roman"/>
        </w:rPr>
        <w:t>ReportConfig</w:t>
      </w:r>
      <w:proofErr w:type="spellEnd"/>
      <w:r w:rsidR="000C3D5F" w:rsidRPr="000C3D5F">
        <w:rPr>
          <w:rFonts w:ascii="Times New Roman" w:hAnsi="Times New Roman"/>
        </w:rPr>
        <w:t xml:space="preserve"> and/or B) set(s) of inference related parameters in step 4. </w:t>
      </w:r>
    </w:p>
    <w:p w14:paraId="25527CFA" w14:textId="46628527" w:rsidR="00B45CA7" w:rsidRDefault="00877316" w:rsidP="00B45CA7">
      <w:pPr>
        <w:spacing w:before="120"/>
        <w:rPr>
          <w:rFonts w:ascii="Times New Roman" w:hAnsi="Times New Roman"/>
        </w:rPr>
      </w:pPr>
      <w:r w:rsidRPr="00877316">
        <w:rPr>
          <w:rFonts w:ascii="Times New Roman" w:hAnsi="Times New Roman"/>
        </w:rPr>
        <w:t>From the RAN2 perspective, it is unclear whether it is still efficient to continue using this terminology and define procedures based on it. Alternatively, RAN2 could focus on inference configuration or inference-related parameters (not for inference), based on which the applicability report is generated.</w:t>
      </w:r>
      <w:r w:rsidR="00B45CA7">
        <w:rPr>
          <w:rFonts w:ascii="Times New Roman" w:hAnsi="Times New Roman"/>
        </w:rPr>
        <w:t xml:space="preserve"> </w:t>
      </w:r>
    </w:p>
    <w:p w14:paraId="68915790" w14:textId="24EED8A6" w:rsidR="00B45CA7" w:rsidRDefault="00B45CA7" w:rsidP="00B45CA7">
      <w:pPr>
        <w:spacing w:before="120"/>
        <w:rPr>
          <w:rFonts w:ascii="Times New Roman" w:hAnsi="Times New Roman"/>
          <w:b/>
          <w:bCs/>
        </w:rPr>
      </w:pPr>
      <w:bookmarkStart w:id="16" w:name="OLE_LINK67"/>
      <w:bookmarkStart w:id="17" w:name="OLE_LINK82"/>
      <w:r>
        <w:rPr>
          <w:rFonts w:ascii="Times New Roman" w:hAnsi="Times New Roman"/>
          <w:b/>
          <w:bCs/>
        </w:rPr>
        <w:t xml:space="preserve">Observation </w:t>
      </w:r>
      <w:r w:rsidR="003112F4">
        <w:rPr>
          <w:rFonts w:ascii="Times New Roman" w:hAnsi="Times New Roman"/>
          <w:b/>
          <w:bCs/>
        </w:rPr>
        <w:t>1</w:t>
      </w:r>
      <w:r w:rsidR="005643E2">
        <w:rPr>
          <w:rFonts w:ascii="Times New Roman" w:hAnsi="Times New Roman"/>
          <w:b/>
          <w:bCs/>
        </w:rPr>
        <w:t>:</w:t>
      </w:r>
      <w:r>
        <w:rPr>
          <w:rFonts w:ascii="Times New Roman" w:hAnsi="Times New Roman"/>
          <w:b/>
          <w:bCs/>
        </w:rPr>
        <w:t xml:space="preserve"> For different procedures, </w:t>
      </w:r>
      <w:proofErr w:type="gramStart"/>
      <w:r>
        <w:rPr>
          <w:rFonts w:ascii="Times New Roman" w:hAnsi="Times New Roman"/>
          <w:b/>
          <w:bCs/>
        </w:rPr>
        <w:t>e.g.</w:t>
      </w:r>
      <w:proofErr w:type="gramEnd"/>
      <w:r>
        <w:rPr>
          <w:rFonts w:ascii="Times New Roman" w:hAnsi="Times New Roman"/>
          <w:b/>
          <w:bCs/>
        </w:rPr>
        <w:t xml:space="preserve"> UE capability report, applicability report and activation/deactivation, the term of ‘functionality’ in RAN1 may have different meaning. </w:t>
      </w:r>
      <w:bookmarkStart w:id="18" w:name="OLE_LINK350"/>
      <w:r>
        <w:rPr>
          <w:rFonts w:ascii="Times New Roman" w:hAnsi="Times New Roman"/>
          <w:b/>
          <w:bCs/>
        </w:rPr>
        <w:t xml:space="preserve">RAN1 has </w:t>
      </w:r>
      <w:r w:rsidR="00877316">
        <w:rPr>
          <w:rFonts w:ascii="Times New Roman" w:hAnsi="Times New Roman"/>
        </w:rPr>
        <w:t xml:space="preserve">abandoned </w:t>
      </w:r>
      <w:r>
        <w:rPr>
          <w:rFonts w:ascii="Times New Roman" w:hAnsi="Times New Roman"/>
          <w:b/>
          <w:bCs/>
        </w:rPr>
        <w:t xml:space="preserve">the term of ‘functionality’ and focuses more on the impact on the </w:t>
      </w:r>
      <w:proofErr w:type="spellStart"/>
      <w:r>
        <w:rPr>
          <w:rFonts w:ascii="Times New Roman" w:hAnsi="Times New Roman"/>
          <w:b/>
          <w:bCs/>
        </w:rPr>
        <w:t>signaling</w:t>
      </w:r>
      <w:proofErr w:type="spellEnd"/>
      <w:r>
        <w:rPr>
          <w:rFonts w:ascii="Times New Roman" w:hAnsi="Times New Roman"/>
          <w:b/>
          <w:bCs/>
        </w:rPr>
        <w:t xml:space="preserve"> for inference configuration.</w:t>
      </w:r>
      <w:bookmarkEnd w:id="18"/>
    </w:p>
    <w:bookmarkEnd w:id="16"/>
    <w:p w14:paraId="71BCAB92" w14:textId="122BDAA8" w:rsidR="003112F4" w:rsidRDefault="00B45CA7" w:rsidP="003112F4">
      <w:pPr>
        <w:spacing w:before="120"/>
        <w:rPr>
          <w:rFonts w:ascii="Times New Roman" w:hAnsi="Times New Roman"/>
          <w:b/>
          <w:bCs/>
        </w:rPr>
      </w:pPr>
      <w:r>
        <w:rPr>
          <w:rFonts w:ascii="Times New Roman" w:hAnsi="Times New Roman"/>
          <w:b/>
          <w:bCs/>
        </w:rPr>
        <w:t xml:space="preserve">Proposal </w:t>
      </w:r>
      <w:r w:rsidR="003112F4">
        <w:rPr>
          <w:rFonts w:ascii="Times New Roman" w:hAnsi="Times New Roman"/>
          <w:b/>
          <w:bCs/>
        </w:rPr>
        <w:t>1</w:t>
      </w:r>
      <w:r>
        <w:rPr>
          <w:rFonts w:ascii="Times New Roman" w:hAnsi="Times New Roman"/>
          <w:b/>
          <w:bCs/>
        </w:rPr>
        <w:t xml:space="preserve">: </w:t>
      </w:r>
      <w:bookmarkStart w:id="19" w:name="OLE_LINK243"/>
      <w:bookmarkStart w:id="20" w:name="OLE_LINK58"/>
      <w:r>
        <w:rPr>
          <w:rFonts w:ascii="Times New Roman" w:hAnsi="Times New Roman"/>
          <w:b/>
          <w:bCs/>
        </w:rPr>
        <w:t xml:space="preserve">RAN2 </w:t>
      </w:r>
      <w:r w:rsidR="000C3D5F">
        <w:rPr>
          <w:rFonts w:ascii="Times New Roman" w:hAnsi="Times New Roman"/>
          <w:b/>
          <w:bCs/>
        </w:rPr>
        <w:t>confirms</w:t>
      </w:r>
      <w:r>
        <w:rPr>
          <w:rFonts w:ascii="Times New Roman" w:hAnsi="Times New Roman"/>
          <w:b/>
          <w:bCs/>
        </w:rPr>
        <w:t xml:space="preserve"> that </w:t>
      </w:r>
      <w:bookmarkStart w:id="21" w:name="OLE_LINK351"/>
      <w:r>
        <w:rPr>
          <w:rFonts w:ascii="Times New Roman" w:hAnsi="Times New Roman"/>
          <w:b/>
          <w:bCs/>
        </w:rPr>
        <w:t xml:space="preserve">the applicability </w:t>
      </w:r>
      <w:bookmarkStart w:id="22" w:name="OLE_LINK61"/>
      <w:r>
        <w:rPr>
          <w:rFonts w:ascii="Times New Roman" w:hAnsi="Times New Roman"/>
          <w:b/>
          <w:bCs/>
        </w:rPr>
        <w:t>refers to the applicability of the</w:t>
      </w:r>
      <w:r w:rsidR="003112F4">
        <w:rPr>
          <w:rFonts w:ascii="Times New Roman" w:hAnsi="Times New Roman"/>
          <w:b/>
          <w:bCs/>
        </w:rPr>
        <w:t xml:space="preserve"> inference configuration</w:t>
      </w:r>
      <w:r w:rsidR="000C3D5F">
        <w:rPr>
          <w:rFonts w:ascii="Times New Roman" w:hAnsi="Times New Roman"/>
          <w:b/>
          <w:bCs/>
        </w:rPr>
        <w:t xml:space="preserve"> </w:t>
      </w:r>
      <w:r w:rsidR="001C6982">
        <w:rPr>
          <w:rFonts w:ascii="Times New Roman" w:hAnsi="Times New Roman"/>
          <w:b/>
          <w:bCs/>
        </w:rPr>
        <w:t>and/</w:t>
      </w:r>
      <w:r w:rsidR="000C3D5F">
        <w:rPr>
          <w:rFonts w:ascii="Times New Roman" w:hAnsi="Times New Roman"/>
          <w:b/>
          <w:bCs/>
        </w:rPr>
        <w:t>or inference related parameters</w:t>
      </w:r>
      <w:r w:rsidR="003112F4">
        <w:rPr>
          <w:rFonts w:ascii="Times New Roman" w:hAnsi="Times New Roman"/>
          <w:b/>
          <w:bCs/>
        </w:rPr>
        <w:t xml:space="preserve">, </w:t>
      </w:r>
      <w:proofErr w:type="gramStart"/>
      <w:r w:rsidR="003112F4">
        <w:rPr>
          <w:rFonts w:ascii="Times New Roman" w:hAnsi="Times New Roman"/>
          <w:b/>
          <w:bCs/>
        </w:rPr>
        <w:t>i.e.</w:t>
      </w:r>
      <w:proofErr w:type="gramEnd"/>
      <w:r w:rsidR="001C6982">
        <w:rPr>
          <w:rFonts w:ascii="Times New Roman" w:hAnsi="Times New Roman"/>
          <w:b/>
          <w:bCs/>
        </w:rPr>
        <w:t xml:space="preserve"> the UE reports the applicability for</w:t>
      </w:r>
      <w:r w:rsidR="003112F4">
        <w:rPr>
          <w:rFonts w:ascii="Times New Roman" w:hAnsi="Times New Roman"/>
          <w:b/>
          <w:bCs/>
        </w:rPr>
        <w:t xml:space="preserve"> </w:t>
      </w:r>
      <w:r w:rsidR="003112F4" w:rsidRPr="003112F4">
        <w:rPr>
          <w:rFonts w:ascii="Times New Roman" w:hAnsi="Times New Roman"/>
          <w:b/>
          <w:bCs/>
        </w:rPr>
        <w:t xml:space="preserve">A) </w:t>
      </w:r>
      <w:bookmarkStart w:id="23" w:name="OLE_LINK244"/>
      <w:r w:rsidR="003112F4" w:rsidRPr="003112F4">
        <w:rPr>
          <w:rFonts w:ascii="Times New Roman" w:hAnsi="Times New Roman"/>
          <w:b/>
          <w:bCs/>
        </w:rPr>
        <w:t>one or more CSI-</w:t>
      </w:r>
      <w:proofErr w:type="spellStart"/>
      <w:r w:rsidR="003112F4" w:rsidRPr="003112F4">
        <w:rPr>
          <w:rFonts w:ascii="Times New Roman" w:hAnsi="Times New Roman"/>
          <w:b/>
          <w:bCs/>
        </w:rPr>
        <w:t>ReportConfig</w:t>
      </w:r>
      <w:bookmarkEnd w:id="23"/>
      <w:proofErr w:type="spellEnd"/>
      <w:r w:rsidR="003112F4" w:rsidRPr="003112F4">
        <w:rPr>
          <w:rFonts w:ascii="Times New Roman" w:hAnsi="Times New Roman"/>
          <w:b/>
          <w:bCs/>
        </w:rPr>
        <w:t> and/or B) set(s) of inference related parameters</w:t>
      </w:r>
      <w:r w:rsidR="000C3D5F">
        <w:rPr>
          <w:rFonts w:ascii="Times New Roman" w:hAnsi="Times New Roman"/>
          <w:b/>
          <w:bCs/>
        </w:rPr>
        <w:t xml:space="preserve"> (not for inference)</w:t>
      </w:r>
      <w:r w:rsidR="00366066">
        <w:rPr>
          <w:rFonts w:ascii="Times New Roman" w:hAnsi="Times New Roman"/>
          <w:b/>
          <w:bCs/>
        </w:rPr>
        <w:t xml:space="preserve"> provided in step3</w:t>
      </w:r>
      <w:r w:rsidR="00850091">
        <w:rPr>
          <w:rFonts w:ascii="Times New Roman" w:hAnsi="Times New Roman"/>
          <w:b/>
          <w:bCs/>
        </w:rPr>
        <w:t xml:space="preserve">. </w:t>
      </w:r>
      <w:bookmarkEnd w:id="19"/>
    </w:p>
    <w:p w14:paraId="66FF3491" w14:textId="3AFC2D61" w:rsidR="0077513C" w:rsidRDefault="0077513C" w:rsidP="0077513C">
      <w:pPr>
        <w:pStyle w:val="2"/>
        <w:tabs>
          <w:tab w:val="num" w:pos="576"/>
        </w:tabs>
        <w:ind w:hanging="1002"/>
      </w:pPr>
      <w:bookmarkStart w:id="24" w:name="OLE_LINK14"/>
      <w:r>
        <w:t xml:space="preserve">Applicability </w:t>
      </w:r>
      <w:r w:rsidR="00E04D69">
        <w:t>Determination</w:t>
      </w:r>
    </w:p>
    <w:bookmarkEnd w:id="24"/>
    <w:p w14:paraId="587776CF" w14:textId="77777777" w:rsidR="009E06F8" w:rsidRPr="009E06F8" w:rsidRDefault="009E06F8" w:rsidP="009E06F8">
      <w:pPr>
        <w:spacing w:before="120"/>
        <w:rPr>
          <w:rFonts w:ascii="Times New Roman" w:hAnsi="Times New Roman"/>
        </w:rPr>
      </w:pPr>
      <w:r w:rsidRPr="009E06F8">
        <w:rPr>
          <w:rFonts w:ascii="Times New Roman" w:hAnsi="Times New Roman" w:hint="eastAsia"/>
        </w:rPr>
        <w:t>In</w:t>
      </w:r>
      <w:r w:rsidRPr="009E06F8">
        <w:rPr>
          <w:rFonts w:ascii="Times New Roman" w:hAnsi="Times New Roman"/>
        </w:rPr>
        <w:t xml:space="preserve"> </w:t>
      </w:r>
      <w:r w:rsidRPr="009E06F8">
        <w:rPr>
          <w:rFonts w:ascii="Times New Roman" w:hAnsi="Times New Roman" w:hint="eastAsia"/>
        </w:rPr>
        <w:t>RAN</w:t>
      </w:r>
      <w:r w:rsidRPr="009E06F8">
        <w:rPr>
          <w:rFonts w:ascii="Times New Roman" w:hAnsi="Times New Roman"/>
        </w:rPr>
        <w:t xml:space="preserve">2#127 </w:t>
      </w:r>
      <w:r w:rsidRPr="009E06F8">
        <w:rPr>
          <w:rFonts w:ascii="Times New Roman" w:hAnsi="Times New Roman" w:hint="eastAsia"/>
        </w:rPr>
        <w:t>meeting</w:t>
      </w:r>
      <w:r w:rsidRPr="009E06F8">
        <w:rPr>
          <w:rFonts w:ascii="Times New Roman" w:hAnsi="Times New Roman"/>
        </w:rPr>
        <w:t>, RAN2 made following agreement on how UE determines the applicability:</w:t>
      </w:r>
    </w:p>
    <w:tbl>
      <w:tblPr>
        <w:tblStyle w:val="a6"/>
        <w:tblW w:w="0" w:type="auto"/>
        <w:tblInd w:w="0" w:type="dxa"/>
        <w:tblLook w:val="04A0" w:firstRow="1" w:lastRow="0" w:firstColumn="1" w:lastColumn="0" w:noHBand="0" w:noVBand="1"/>
      </w:tblPr>
      <w:tblGrid>
        <w:gridCol w:w="9016"/>
      </w:tblGrid>
      <w:tr w:rsidR="009E06F8" w14:paraId="32BC4F5F" w14:textId="77777777" w:rsidTr="004246B6">
        <w:tc>
          <w:tcPr>
            <w:tcW w:w="9016" w:type="dxa"/>
          </w:tcPr>
          <w:p w14:paraId="7A15D5E9" w14:textId="77777777" w:rsidR="009E06F8" w:rsidRPr="0025438C" w:rsidRDefault="009E06F8" w:rsidP="004246B6">
            <w:pPr>
              <w:pStyle w:val="af3"/>
              <w:numPr>
                <w:ilvl w:val="0"/>
                <w:numId w:val="17"/>
              </w:numPr>
              <w:ind w:firstLineChars="0"/>
            </w:pPr>
            <w:r w:rsidRPr="0025438C">
              <w:t xml:space="preserve">UE decides the applicable functionalities based on NW-side additional conditions (if provided), UE-side additional conditions (internally known by UE) and model availability in device. FFS whether other configuration can </w:t>
            </w:r>
            <w:proofErr w:type="gramStart"/>
            <w:r w:rsidRPr="0025438C">
              <w:t>considered</w:t>
            </w:r>
            <w:proofErr w:type="gramEnd"/>
            <w:r w:rsidRPr="0025438C">
              <w:t xml:space="preserve"> by UE (e.g. inference configuration).  </w:t>
            </w:r>
            <w:proofErr w:type="gramStart"/>
            <w:r w:rsidRPr="0025438C">
              <w:t>FFS  how</w:t>
            </w:r>
            <w:proofErr w:type="gramEnd"/>
            <w:r w:rsidRPr="0025438C">
              <w:t xml:space="preserve"> the applicable functionality is decided if NW-side additional condition is not provided in step 3.</w:t>
            </w:r>
            <w:r w:rsidRPr="0034756A">
              <w:rPr>
                <w:i/>
                <w:iCs/>
              </w:rPr>
              <w:t xml:space="preserve">  </w:t>
            </w:r>
          </w:p>
        </w:tc>
      </w:tr>
    </w:tbl>
    <w:p w14:paraId="1A73E5F4" w14:textId="29529DD4" w:rsidR="009E06F8" w:rsidRPr="009E06F8" w:rsidRDefault="009E06F8" w:rsidP="00DD1622">
      <w:pPr>
        <w:spacing w:before="120"/>
        <w:rPr>
          <w:rFonts w:ascii="Times New Roman" w:hAnsi="Times New Roman"/>
        </w:rPr>
      </w:pPr>
      <w:r w:rsidRPr="009E06F8">
        <w:rPr>
          <w:rFonts w:ascii="Times New Roman" w:hAnsi="Times New Roman" w:hint="eastAsia"/>
        </w:rPr>
        <w:t>A</w:t>
      </w:r>
      <w:r w:rsidRPr="009E06F8">
        <w:rPr>
          <w:rFonts w:ascii="Times New Roman" w:hAnsi="Times New Roman"/>
        </w:rPr>
        <w:t xml:space="preserve">ccording to RAN1 discussion, RAN1 did not have agreement on the content of NW-side additional condition.  there is no consensus yet on whether the network-side condition is mandatory or optional. There is no conclusion yet on whether it is feasible or not for </w:t>
      </w:r>
      <w:r w:rsidR="00877316">
        <w:rPr>
          <w:rFonts w:ascii="Times New Roman" w:hAnsi="Times New Roman"/>
        </w:rPr>
        <w:t xml:space="preserve">the </w:t>
      </w:r>
      <w:r w:rsidRPr="009E06F8">
        <w:rPr>
          <w:rFonts w:ascii="Times New Roman" w:hAnsi="Times New Roman"/>
        </w:rPr>
        <w:t xml:space="preserve">UE to decide the applicability without it. </w:t>
      </w:r>
    </w:p>
    <w:p w14:paraId="441F25F5" w14:textId="252F6E48" w:rsidR="007512C6" w:rsidRDefault="009E06F8" w:rsidP="007512C6">
      <w:pPr>
        <w:spacing w:before="120"/>
        <w:rPr>
          <w:rFonts w:ascii="Times New Roman" w:hAnsi="Times New Roman"/>
        </w:rPr>
      </w:pPr>
      <w:r w:rsidRPr="0090454F">
        <w:rPr>
          <w:rFonts w:ascii="Times New Roman" w:hAnsi="Times New Roman"/>
        </w:rPr>
        <w:t xml:space="preserve">RAN1 agreed to support associated ID and it can be used to ensure the consistency of NW-side additional condition across training and inference for UE-sided model for BM-Case 1 and BM Case 2. However, </w:t>
      </w:r>
      <w:r w:rsidR="0090454F" w:rsidRPr="0090454F">
        <w:rPr>
          <w:rFonts w:ascii="Times New Roman" w:hAnsi="Times New Roman"/>
        </w:rPr>
        <w:t xml:space="preserve">it doesn’t </w:t>
      </w:r>
      <w:r w:rsidR="0090454F" w:rsidRPr="0090454F">
        <w:rPr>
          <w:rFonts w:ascii="Times New Roman" w:hAnsi="Times New Roman"/>
        </w:rPr>
        <w:lastRenderedPageBreak/>
        <w:t xml:space="preserve">imply the associated ID is mandatory to be provided by the network. Therefore, </w:t>
      </w:r>
      <w:r w:rsidR="00896679">
        <w:rPr>
          <w:rFonts w:ascii="Times New Roman" w:hAnsi="Times New Roman"/>
        </w:rPr>
        <w:t xml:space="preserve">how the UE determines the applicable inference configurations and/or inference-related parameters need to </w:t>
      </w:r>
      <w:proofErr w:type="gramStart"/>
      <w:r w:rsidR="00896679">
        <w:rPr>
          <w:rFonts w:ascii="Times New Roman" w:hAnsi="Times New Roman"/>
        </w:rPr>
        <w:t>considered</w:t>
      </w:r>
      <w:proofErr w:type="gramEnd"/>
      <w:r w:rsidR="00877316">
        <w:rPr>
          <w:rFonts w:ascii="Times New Roman" w:hAnsi="Times New Roman"/>
        </w:rPr>
        <w:t>. J</w:t>
      </w:r>
      <w:r w:rsidR="00896679">
        <w:rPr>
          <w:rFonts w:ascii="Times New Roman" w:hAnsi="Times New Roman"/>
        </w:rPr>
        <w:t>ust illustrated in Figure 1</w:t>
      </w:r>
      <w:r w:rsidR="00877316">
        <w:rPr>
          <w:rFonts w:ascii="Times New Roman" w:hAnsi="Times New Roman"/>
        </w:rPr>
        <w:t xml:space="preserve">, </w:t>
      </w:r>
      <w:r w:rsidR="007512C6">
        <w:rPr>
          <w:rFonts w:ascii="Times New Roman" w:hAnsi="Times New Roman"/>
        </w:rPr>
        <w:t>different CSI-</w:t>
      </w:r>
      <w:proofErr w:type="spellStart"/>
      <w:r w:rsidR="007512C6">
        <w:rPr>
          <w:rFonts w:ascii="Times New Roman" w:hAnsi="Times New Roman"/>
        </w:rPr>
        <w:t>ReportConfigIds</w:t>
      </w:r>
      <w:proofErr w:type="spellEnd"/>
      <w:r w:rsidR="007512C6">
        <w:rPr>
          <w:rFonts w:ascii="Times New Roman" w:hAnsi="Times New Roman"/>
        </w:rPr>
        <w:t xml:space="preserve"> may be linked to different associated IDs. </w:t>
      </w:r>
    </w:p>
    <w:p w14:paraId="627A285F" w14:textId="79FFFBD8" w:rsidR="00896679" w:rsidRPr="007512C6" w:rsidRDefault="00896679" w:rsidP="00DD1622">
      <w:pPr>
        <w:spacing w:before="120"/>
        <w:rPr>
          <w:rFonts w:ascii="Times New Roman" w:hAnsi="Times New Roman"/>
        </w:rPr>
      </w:pPr>
    </w:p>
    <w:p w14:paraId="49CE4D58" w14:textId="57489BF7" w:rsidR="00896679" w:rsidRDefault="00896679" w:rsidP="00DD1622">
      <w:pPr>
        <w:spacing w:before="120"/>
      </w:pPr>
      <w:r>
        <w:object w:dxaOrig="15060" w:dyaOrig="4491" w14:anchorId="1E816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34.6pt" o:ole="">
            <v:imagedata r:id="rId9" o:title=""/>
          </v:shape>
          <o:OLEObject Type="Embed" ProgID="Visio.Drawing.15" ShapeID="_x0000_i1025" DrawAspect="Content" ObjectID="_1800431156" r:id="rId10"/>
        </w:object>
      </w:r>
    </w:p>
    <w:p w14:paraId="1151A467" w14:textId="09523FD6" w:rsidR="00DD1622" w:rsidRPr="00896679" w:rsidRDefault="00896679" w:rsidP="00896679">
      <w:pPr>
        <w:spacing w:before="120"/>
        <w:jc w:val="center"/>
        <w:rPr>
          <w:rFonts w:ascii="Times New Roman" w:hAnsi="Times New Roman"/>
          <w:b/>
          <w:bCs/>
        </w:rPr>
      </w:pPr>
      <w:r w:rsidRPr="00896679">
        <w:rPr>
          <w:rFonts w:ascii="Times New Roman" w:hAnsi="Times New Roman"/>
          <w:b/>
          <w:bCs/>
        </w:rPr>
        <w:t>Figure 1 Applicability Determination w/o and w/ NW-sided additional condition in Step 3</w:t>
      </w:r>
    </w:p>
    <w:p w14:paraId="36118486" w14:textId="4F835083" w:rsidR="00896679" w:rsidRPr="005643E2" w:rsidRDefault="00896679" w:rsidP="005643E2">
      <w:pPr>
        <w:pStyle w:val="af3"/>
        <w:numPr>
          <w:ilvl w:val="0"/>
          <w:numId w:val="18"/>
        </w:numPr>
        <w:spacing w:before="120"/>
        <w:ind w:firstLineChars="0"/>
        <w:rPr>
          <w:rFonts w:ascii="Times New Roman" w:hAnsi="Times New Roman"/>
        </w:rPr>
      </w:pPr>
      <w:r w:rsidRPr="005643E2">
        <w:rPr>
          <w:rFonts w:ascii="Times New Roman" w:hAnsi="Times New Roman"/>
          <w:b/>
          <w:bCs/>
          <w:u w:val="single"/>
        </w:rPr>
        <w:t>Option 1 w/o network-side additional condition information:</w:t>
      </w:r>
      <w:r w:rsidRPr="005643E2">
        <w:rPr>
          <w:rFonts w:ascii="Times New Roman" w:hAnsi="Times New Roman"/>
        </w:rPr>
        <w:t xml:space="preserve"> If the network condition and/or the associated IDs are not provided, the UE determines the applicability based on the model availability and the UE-side additional condition. The prerequisite is that the network needs to maintain the linkage between the inference configurations and/or sets of inference-related parameters and the network-side additional condition and/or the associated IDs. Then, the network chooses the truly applicable inference configurations according to network-side additional condition.</w:t>
      </w:r>
      <w:r w:rsidR="007512C6">
        <w:rPr>
          <w:rFonts w:ascii="Times New Roman" w:hAnsi="Times New Roman"/>
        </w:rPr>
        <w:t xml:space="preserve"> In </w:t>
      </w:r>
      <w:proofErr w:type="spellStart"/>
      <w:r w:rsidR="007512C6">
        <w:rPr>
          <w:rFonts w:ascii="Times New Roman" w:hAnsi="Times New Roman"/>
        </w:rPr>
        <w:t>Figture</w:t>
      </w:r>
      <w:proofErr w:type="spellEnd"/>
      <w:r w:rsidR="007512C6">
        <w:rPr>
          <w:rFonts w:ascii="Times New Roman" w:hAnsi="Times New Roman"/>
        </w:rPr>
        <w:t xml:space="preserve"> 1-A), </w:t>
      </w:r>
      <w:proofErr w:type="spellStart"/>
      <w:r w:rsidR="007512C6">
        <w:rPr>
          <w:rFonts w:ascii="Times New Roman" w:hAnsi="Times New Roman"/>
        </w:rPr>
        <w:t>gNB</w:t>
      </w:r>
      <w:proofErr w:type="spellEnd"/>
      <w:r w:rsidR="007512C6">
        <w:rPr>
          <w:rFonts w:ascii="Times New Roman" w:hAnsi="Times New Roman"/>
        </w:rPr>
        <w:t xml:space="preserve"> provides CSI-</w:t>
      </w:r>
      <w:proofErr w:type="spellStart"/>
      <w:r w:rsidR="007512C6">
        <w:rPr>
          <w:rFonts w:ascii="Times New Roman" w:hAnsi="Times New Roman"/>
        </w:rPr>
        <w:t>ReportConfig</w:t>
      </w:r>
      <w:proofErr w:type="spellEnd"/>
      <w:r w:rsidR="007512C6">
        <w:rPr>
          <w:rFonts w:ascii="Times New Roman" w:hAnsi="Times New Roman"/>
        </w:rPr>
        <w:t xml:space="preserve"> with CSI-</w:t>
      </w:r>
      <w:proofErr w:type="spellStart"/>
      <w:r w:rsidR="007512C6">
        <w:rPr>
          <w:rFonts w:ascii="Times New Roman" w:hAnsi="Times New Roman"/>
        </w:rPr>
        <w:t>ReportConfigId</w:t>
      </w:r>
      <w:proofErr w:type="spellEnd"/>
      <w:r w:rsidR="007512C6">
        <w:rPr>
          <w:rFonts w:ascii="Times New Roman" w:hAnsi="Times New Roman"/>
        </w:rPr>
        <w:t xml:space="preserve"> 0~9 and the UE replies that CSI-</w:t>
      </w:r>
      <w:proofErr w:type="spellStart"/>
      <w:r w:rsidR="007512C6">
        <w:rPr>
          <w:rFonts w:ascii="Times New Roman" w:hAnsi="Times New Roman"/>
        </w:rPr>
        <w:t>ReportConfig</w:t>
      </w:r>
      <w:proofErr w:type="spellEnd"/>
      <w:r w:rsidR="007512C6">
        <w:rPr>
          <w:rFonts w:ascii="Times New Roman" w:hAnsi="Times New Roman"/>
        </w:rPr>
        <w:t xml:space="preserve"> with CSI-</w:t>
      </w:r>
      <w:proofErr w:type="spellStart"/>
      <w:r w:rsidR="007512C6">
        <w:rPr>
          <w:rFonts w:ascii="Times New Roman" w:hAnsi="Times New Roman"/>
        </w:rPr>
        <w:t>ReportConfigId</w:t>
      </w:r>
      <w:proofErr w:type="spellEnd"/>
      <w:r w:rsidR="007512C6">
        <w:rPr>
          <w:rFonts w:ascii="Times New Roman" w:hAnsi="Times New Roman"/>
        </w:rPr>
        <w:t xml:space="preserve"> 0~6 </w:t>
      </w:r>
      <w:proofErr w:type="gramStart"/>
      <w:r w:rsidR="007512C6">
        <w:rPr>
          <w:rFonts w:ascii="Times New Roman" w:hAnsi="Times New Roman"/>
        </w:rPr>
        <w:t>are</w:t>
      </w:r>
      <w:proofErr w:type="gramEnd"/>
      <w:r w:rsidR="007512C6">
        <w:rPr>
          <w:rFonts w:ascii="Times New Roman" w:hAnsi="Times New Roman"/>
        </w:rPr>
        <w:t xml:space="preserve"> applicable without the associated ID information.</w:t>
      </w:r>
    </w:p>
    <w:p w14:paraId="21B2D043" w14:textId="3BF04E82" w:rsidR="00896679" w:rsidRDefault="00896679" w:rsidP="005643E2">
      <w:pPr>
        <w:pStyle w:val="af3"/>
        <w:numPr>
          <w:ilvl w:val="0"/>
          <w:numId w:val="18"/>
        </w:numPr>
        <w:spacing w:before="120"/>
        <w:ind w:firstLineChars="0"/>
        <w:rPr>
          <w:rFonts w:ascii="Times New Roman" w:hAnsi="Times New Roman"/>
        </w:rPr>
      </w:pPr>
      <w:r w:rsidRPr="000931E2">
        <w:rPr>
          <w:rFonts w:ascii="Times New Roman" w:hAnsi="Times New Roman"/>
          <w:b/>
          <w:bCs/>
          <w:u w:val="single"/>
        </w:rPr>
        <w:t>Option 2 w/ network-side additional condition information:</w:t>
      </w:r>
      <w:r w:rsidRPr="005643E2">
        <w:rPr>
          <w:rFonts w:ascii="Times New Roman" w:hAnsi="Times New Roman"/>
        </w:rPr>
        <w:t xml:space="preserve"> If the network condition or the associated IDs are provided, the UE determines the applicability based on the model availability, the UE-side additional condition, and the network-side additional condition or the associated ID. The UE can further filter the applicability based on the network-side additional condition or the associated ID. The prerequisite is that the linkage between the inference configurations and/or sets of inference-related parameters and the network-side additional condition as well as the associated IDs is known to the UE, for example, through the Model Identification procedure, such as MI-Option1.</w:t>
      </w:r>
      <w:r w:rsidR="007512C6">
        <w:rPr>
          <w:rFonts w:ascii="Times New Roman" w:hAnsi="Times New Roman"/>
        </w:rPr>
        <w:t xml:space="preserve"> In </w:t>
      </w:r>
      <w:proofErr w:type="spellStart"/>
      <w:r w:rsidR="007512C6">
        <w:rPr>
          <w:rFonts w:ascii="Times New Roman" w:hAnsi="Times New Roman"/>
        </w:rPr>
        <w:t>Figture</w:t>
      </w:r>
      <w:proofErr w:type="spellEnd"/>
      <w:r w:rsidR="007512C6">
        <w:rPr>
          <w:rFonts w:ascii="Times New Roman" w:hAnsi="Times New Roman"/>
        </w:rPr>
        <w:t xml:space="preserve"> 1-B), </w:t>
      </w:r>
      <w:proofErr w:type="spellStart"/>
      <w:r w:rsidR="007512C6">
        <w:rPr>
          <w:rFonts w:ascii="Times New Roman" w:hAnsi="Times New Roman"/>
        </w:rPr>
        <w:t>gNB</w:t>
      </w:r>
      <w:proofErr w:type="spellEnd"/>
      <w:r w:rsidR="007512C6">
        <w:rPr>
          <w:rFonts w:ascii="Times New Roman" w:hAnsi="Times New Roman"/>
        </w:rPr>
        <w:t xml:space="preserve"> provides CSI-</w:t>
      </w:r>
      <w:proofErr w:type="spellStart"/>
      <w:r w:rsidR="007512C6">
        <w:rPr>
          <w:rFonts w:ascii="Times New Roman" w:hAnsi="Times New Roman"/>
        </w:rPr>
        <w:t>ReportConfig</w:t>
      </w:r>
      <w:proofErr w:type="spellEnd"/>
      <w:r w:rsidR="007512C6">
        <w:rPr>
          <w:rFonts w:ascii="Times New Roman" w:hAnsi="Times New Roman"/>
        </w:rPr>
        <w:t xml:space="preserve"> with CSI-</w:t>
      </w:r>
      <w:proofErr w:type="spellStart"/>
      <w:r w:rsidR="007512C6">
        <w:rPr>
          <w:rFonts w:ascii="Times New Roman" w:hAnsi="Times New Roman"/>
        </w:rPr>
        <w:t>ReportConfigId</w:t>
      </w:r>
      <w:proofErr w:type="spellEnd"/>
      <w:r w:rsidR="007512C6">
        <w:rPr>
          <w:rFonts w:ascii="Times New Roman" w:hAnsi="Times New Roman"/>
        </w:rPr>
        <w:t xml:space="preserve"> 0~9 and additionally the associated ID=2. The UE replies that CSI-</w:t>
      </w:r>
      <w:proofErr w:type="spellStart"/>
      <w:r w:rsidR="007512C6">
        <w:rPr>
          <w:rFonts w:ascii="Times New Roman" w:hAnsi="Times New Roman"/>
        </w:rPr>
        <w:t>ReportConfig</w:t>
      </w:r>
      <w:proofErr w:type="spellEnd"/>
      <w:r w:rsidR="007512C6">
        <w:rPr>
          <w:rFonts w:ascii="Times New Roman" w:hAnsi="Times New Roman"/>
        </w:rPr>
        <w:t xml:space="preserve"> with CSI-</w:t>
      </w:r>
      <w:proofErr w:type="spellStart"/>
      <w:r w:rsidR="007512C6">
        <w:rPr>
          <w:rFonts w:ascii="Times New Roman" w:hAnsi="Times New Roman"/>
        </w:rPr>
        <w:t>ReportConfigId</w:t>
      </w:r>
      <w:proofErr w:type="spellEnd"/>
      <w:r w:rsidR="007512C6">
        <w:rPr>
          <w:rFonts w:ascii="Times New Roman" w:hAnsi="Times New Roman"/>
        </w:rPr>
        <w:t xml:space="preserve"> 2~5 </w:t>
      </w:r>
      <w:proofErr w:type="gramStart"/>
      <w:r w:rsidR="007512C6">
        <w:rPr>
          <w:rFonts w:ascii="Times New Roman" w:hAnsi="Times New Roman"/>
        </w:rPr>
        <w:t>are</w:t>
      </w:r>
      <w:proofErr w:type="gramEnd"/>
      <w:r w:rsidR="007512C6">
        <w:rPr>
          <w:rFonts w:ascii="Times New Roman" w:hAnsi="Times New Roman"/>
        </w:rPr>
        <w:t xml:space="preserve"> applicable with the associated ID.</w:t>
      </w:r>
    </w:p>
    <w:p w14:paraId="38D805FE" w14:textId="7A035149" w:rsidR="005643E2" w:rsidRPr="0087093B" w:rsidRDefault="005643E2" w:rsidP="0087093B">
      <w:pPr>
        <w:spacing w:before="120"/>
        <w:rPr>
          <w:rFonts w:ascii="Times New Roman" w:hAnsi="Times New Roman"/>
          <w:lang w:val="en-US"/>
        </w:rPr>
      </w:pPr>
      <w:r w:rsidRPr="005643E2">
        <w:rPr>
          <w:rFonts w:ascii="Times New Roman" w:hAnsi="Times New Roman"/>
          <w:lang w:val="en-US"/>
        </w:rPr>
        <w:t>In option 1, the UE determines applicability based on model availability and UE-side additional conditions, which may result in a broader set of applicable inference configurations. While in Option 2, the UE can further filter applicability based on network-side additional conditions or associated IDs, resulting in a more precise and potentially smaller set of applicable inference configurations or sets of inference-related parameters being reported to the network.</w:t>
      </w:r>
    </w:p>
    <w:p w14:paraId="18FB774F" w14:textId="58BF0267" w:rsidR="00896679" w:rsidRPr="005643E2" w:rsidRDefault="00896679" w:rsidP="00896679">
      <w:pPr>
        <w:spacing w:before="120"/>
        <w:rPr>
          <w:rFonts w:ascii="Times New Roman" w:hAnsi="Times New Roman"/>
        </w:rPr>
      </w:pPr>
      <w:r w:rsidRPr="00896679">
        <w:rPr>
          <w:rFonts w:ascii="Times New Roman" w:hAnsi="Times New Roman"/>
        </w:rPr>
        <w:t xml:space="preserve">For option 1, considering the dynamic changes in UE internal conditions, any changes in applicability could trigger an applicability report. For example, a change </w:t>
      </w:r>
      <w:r>
        <w:rPr>
          <w:rFonts w:ascii="Times New Roman" w:hAnsi="Times New Roman"/>
        </w:rPr>
        <w:t xml:space="preserve">of applicable inference configurations </w:t>
      </w:r>
      <w:r w:rsidRPr="00896679">
        <w:rPr>
          <w:rFonts w:ascii="Times New Roman" w:hAnsi="Times New Roman"/>
        </w:rPr>
        <w:t>from [</w:t>
      </w:r>
      <w:r w:rsidRPr="005643E2">
        <w:rPr>
          <w:rFonts w:ascii="Times New Roman" w:hAnsi="Times New Roman"/>
        </w:rPr>
        <w:t>CSI-</w:t>
      </w:r>
      <w:proofErr w:type="spellStart"/>
      <w:r w:rsidRPr="005643E2">
        <w:rPr>
          <w:rFonts w:ascii="Times New Roman" w:hAnsi="Times New Roman"/>
        </w:rPr>
        <w:t>ReportConfigId</w:t>
      </w:r>
      <w:proofErr w:type="spellEnd"/>
      <w:r w:rsidRPr="005643E2">
        <w:rPr>
          <w:rFonts w:ascii="Times New Roman" w:hAnsi="Times New Roman"/>
        </w:rPr>
        <w:t xml:space="preserve"> </w:t>
      </w:r>
      <w:r w:rsidRPr="00896679">
        <w:rPr>
          <w:rFonts w:ascii="Times New Roman" w:hAnsi="Times New Roman"/>
        </w:rPr>
        <w:t>0</w:t>
      </w:r>
      <w:r>
        <w:rPr>
          <w:rFonts w:ascii="Times New Roman" w:hAnsi="Times New Roman"/>
        </w:rPr>
        <w:t>~</w:t>
      </w:r>
      <w:r w:rsidRPr="00896679">
        <w:rPr>
          <w:rFonts w:ascii="Times New Roman" w:hAnsi="Times New Roman"/>
        </w:rPr>
        <w:t>6] to [</w:t>
      </w:r>
      <w:r w:rsidRPr="005643E2">
        <w:rPr>
          <w:rFonts w:ascii="Times New Roman" w:hAnsi="Times New Roman"/>
        </w:rPr>
        <w:t>CSI-</w:t>
      </w:r>
      <w:proofErr w:type="spellStart"/>
      <w:r w:rsidRPr="005643E2">
        <w:rPr>
          <w:rFonts w:ascii="Times New Roman" w:hAnsi="Times New Roman"/>
        </w:rPr>
        <w:t>ReportConfigId</w:t>
      </w:r>
      <w:proofErr w:type="spellEnd"/>
      <w:r w:rsidRPr="00896679">
        <w:rPr>
          <w:rFonts w:ascii="Times New Roman" w:hAnsi="Times New Roman"/>
        </w:rPr>
        <w:t xml:space="preserve"> 0</w:t>
      </w:r>
      <w:r>
        <w:rPr>
          <w:rFonts w:ascii="Times New Roman" w:hAnsi="Times New Roman"/>
        </w:rPr>
        <w:t>~</w:t>
      </w:r>
      <w:r w:rsidRPr="00896679">
        <w:rPr>
          <w:rFonts w:ascii="Times New Roman" w:hAnsi="Times New Roman"/>
        </w:rPr>
        <w:t>5] could lead to</w:t>
      </w:r>
      <w:r>
        <w:rPr>
          <w:rFonts w:ascii="Times New Roman" w:hAnsi="Times New Roman"/>
        </w:rPr>
        <w:t xml:space="preserve"> </w:t>
      </w:r>
      <w:r>
        <w:rPr>
          <w:rFonts w:ascii="Times New Roman" w:hAnsi="Times New Roman" w:hint="eastAsia"/>
        </w:rPr>
        <w:t>a</w:t>
      </w:r>
      <w:r>
        <w:rPr>
          <w:rFonts w:ascii="Times New Roman" w:hAnsi="Times New Roman"/>
        </w:rPr>
        <w:t>n applicability report. The</w:t>
      </w:r>
      <w:r w:rsidRPr="00896679">
        <w:rPr>
          <w:rFonts w:ascii="Times New Roman" w:hAnsi="Times New Roman"/>
        </w:rPr>
        <w:t xml:space="preserve"> frequent applicability </w:t>
      </w:r>
      <w:r>
        <w:rPr>
          <w:rFonts w:ascii="Times New Roman" w:hAnsi="Times New Roman"/>
        </w:rPr>
        <w:t>report is also a burden to</w:t>
      </w:r>
      <w:r w:rsidR="005643E2">
        <w:rPr>
          <w:rFonts w:ascii="Times New Roman" w:hAnsi="Times New Roman"/>
        </w:rPr>
        <w:t xml:space="preserve"> both the</w:t>
      </w:r>
      <w:r>
        <w:rPr>
          <w:rFonts w:ascii="Times New Roman" w:hAnsi="Times New Roman"/>
        </w:rPr>
        <w:t xml:space="preserve"> UE</w:t>
      </w:r>
      <w:r w:rsidR="005643E2">
        <w:rPr>
          <w:rFonts w:ascii="Times New Roman" w:hAnsi="Times New Roman"/>
        </w:rPr>
        <w:t xml:space="preserve"> and network.</w:t>
      </w:r>
      <w:r>
        <w:rPr>
          <w:rFonts w:ascii="Times New Roman" w:hAnsi="Times New Roman"/>
        </w:rPr>
        <w:t xml:space="preserve"> </w:t>
      </w:r>
    </w:p>
    <w:p w14:paraId="368A2C9B" w14:textId="03F5C138" w:rsidR="00896679" w:rsidRDefault="00896679" w:rsidP="00896679">
      <w:pPr>
        <w:spacing w:before="120"/>
        <w:rPr>
          <w:rFonts w:ascii="Times New Roman" w:hAnsi="Times New Roman"/>
        </w:rPr>
      </w:pPr>
      <w:r w:rsidRPr="005643E2">
        <w:rPr>
          <w:rFonts w:ascii="Times New Roman" w:hAnsi="Times New Roman"/>
        </w:rPr>
        <w:lastRenderedPageBreak/>
        <w:t xml:space="preserve">For </w:t>
      </w:r>
      <w:r w:rsidR="005643E2">
        <w:rPr>
          <w:rFonts w:ascii="Times New Roman" w:hAnsi="Times New Roman"/>
        </w:rPr>
        <w:t>option</w:t>
      </w:r>
      <w:r w:rsidRPr="005643E2">
        <w:rPr>
          <w:rFonts w:ascii="Times New Roman" w:hAnsi="Times New Roman"/>
        </w:rPr>
        <w:t xml:space="preserve"> 2, even though the UE internal conditions are dynamically changing, the UE only needs to consider applicability under specific NW-side </w:t>
      </w:r>
      <w:proofErr w:type="gramStart"/>
      <w:r w:rsidRPr="005643E2">
        <w:rPr>
          <w:rFonts w:ascii="Times New Roman" w:hAnsi="Times New Roman"/>
        </w:rPr>
        <w:t>conditions</w:t>
      </w:r>
      <w:r w:rsidR="005643E2">
        <w:rPr>
          <w:rFonts w:ascii="Times New Roman" w:hAnsi="Times New Roman"/>
        </w:rPr>
        <w:t>, if</w:t>
      </w:r>
      <w:proofErr w:type="gramEnd"/>
      <w:r w:rsidR="005643E2">
        <w:rPr>
          <w:rFonts w:ascii="Times New Roman" w:hAnsi="Times New Roman"/>
        </w:rPr>
        <w:t xml:space="preserve"> the information is provided</w:t>
      </w:r>
      <w:r w:rsidRPr="005643E2">
        <w:rPr>
          <w:rFonts w:ascii="Times New Roman" w:hAnsi="Times New Roman"/>
        </w:rPr>
        <w:t xml:space="preserve">. Therefore, in the same example, </w:t>
      </w:r>
      <w:r w:rsidR="005643E2" w:rsidRPr="00896679">
        <w:rPr>
          <w:rFonts w:ascii="Times New Roman" w:hAnsi="Times New Roman"/>
        </w:rPr>
        <w:t xml:space="preserve">a change </w:t>
      </w:r>
      <w:r w:rsidR="005643E2">
        <w:rPr>
          <w:rFonts w:ascii="Times New Roman" w:hAnsi="Times New Roman"/>
        </w:rPr>
        <w:t xml:space="preserve">of applicable inference configurations </w:t>
      </w:r>
      <w:r w:rsidR="005643E2" w:rsidRPr="00896679">
        <w:rPr>
          <w:rFonts w:ascii="Times New Roman" w:hAnsi="Times New Roman"/>
        </w:rPr>
        <w:t>from [</w:t>
      </w:r>
      <w:r w:rsidR="005643E2" w:rsidRPr="005643E2">
        <w:rPr>
          <w:rFonts w:ascii="Times New Roman" w:hAnsi="Times New Roman"/>
        </w:rPr>
        <w:t>CSI-</w:t>
      </w:r>
      <w:proofErr w:type="spellStart"/>
      <w:r w:rsidR="005643E2" w:rsidRPr="005643E2">
        <w:rPr>
          <w:rFonts w:ascii="Times New Roman" w:hAnsi="Times New Roman"/>
        </w:rPr>
        <w:t>ReportConfigId</w:t>
      </w:r>
      <w:proofErr w:type="spellEnd"/>
      <w:r w:rsidR="005643E2" w:rsidRPr="005643E2">
        <w:rPr>
          <w:rFonts w:ascii="Times New Roman" w:hAnsi="Times New Roman"/>
        </w:rPr>
        <w:t xml:space="preserve"> </w:t>
      </w:r>
      <w:r w:rsidR="005643E2" w:rsidRPr="00896679">
        <w:rPr>
          <w:rFonts w:ascii="Times New Roman" w:hAnsi="Times New Roman"/>
        </w:rPr>
        <w:t>0</w:t>
      </w:r>
      <w:r w:rsidR="005643E2">
        <w:rPr>
          <w:rFonts w:ascii="Times New Roman" w:hAnsi="Times New Roman"/>
        </w:rPr>
        <w:t>~</w:t>
      </w:r>
      <w:r w:rsidR="005643E2" w:rsidRPr="00896679">
        <w:rPr>
          <w:rFonts w:ascii="Times New Roman" w:hAnsi="Times New Roman"/>
        </w:rPr>
        <w:t>6] to [</w:t>
      </w:r>
      <w:r w:rsidR="005643E2" w:rsidRPr="005643E2">
        <w:rPr>
          <w:rFonts w:ascii="Times New Roman" w:hAnsi="Times New Roman"/>
        </w:rPr>
        <w:t>CSI-</w:t>
      </w:r>
      <w:proofErr w:type="spellStart"/>
      <w:r w:rsidR="005643E2" w:rsidRPr="005643E2">
        <w:rPr>
          <w:rFonts w:ascii="Times New Roman" w:hAnsi="Times New Roman"/>
        </w:rPr>
        <w:t>ReportConfigId</w:t>
      </w:r>
      <w:proofErr w:type="spellEnd"/>
      <w:r w:rsidR="005643E2" w:rsidRPr="00896679">
        <w:rPr>
          <w:rFonts w:ascii="Times New Roman" w:hAnsi="Times New Roman"/>
        </w:rPr>
        <w:t xml:space="preserve"> 0</w:t>
      </w:r>
      <w:r w:rsidR="005643E2">
        <w:rPr>
          <w:rFonts w:ascii="Times New Roman" w:hAnsi="Times New Roman"/>
        </w:rPr>
        <w:t>~</w:t>
      </w:r>
      <w:r w:rsidR="005643E2" w:rsidRPr="00896679">
        <w:rPr>
          <w:rFonts w:ascii="Times New Roman" w:hAnsi="Times New Roman"/>
        </w:rPr>
        <w:t>5</w:t>
      </w:r>
      <w:proofErr w:type="gramStart"/>
      <w:r w:rsidR="005643E2" w:rsidRPr="00896679">
        <w:rPr>
          <w:rFonts w:ascii="Times New Roman" w:hAnsi="Times New Roman"/>
        </w:rPr>
        <w:t xml:space="preserve">] </w:t>
      </w:r>
      <w:r w:rsidRPr="005643E2">
        <w:rPr>
          <w:rFonts w:ascii="Times New Roman" w:hAnsi="Times New Roman"/>
        </w:rPr>
        <w:t xml:space="preserve"> would</w:t>
      </w:r>
      <w:proofErr w:type="gramEnd"/>
      <w:r w:rsidRPr="005643E2">
        <w:rPr>
          <w:rFonts w:ascii="Times New Roman" w:hAnsi="Times New Roman"/>
        </w:rPr>
        <w:t xml:space="preserve"> not trigger an applicability report for the UE.</w:t>
      </w:r>
    </w:p>
    <w:p w14:paraId="27E9745F" w14:textId="50861B41" w:rsidR="005643E2" w:rsidRDefault="005643E2" w:rsidP="005643E2">
      <w:pPr>
        <w:spacing w:before="120"/>
        <w:rPr>
          <w:rFonts w:ascii="Times New Roman" w:hAnsi="Times New Roman"/>
          <w:b/>
          <w:bCs/>
        </w:rPr>
      </w:pPr>
      <w:bookmarkStart w:id="25" w:name="OLE_LINK15"/>
      <w:r>
        <w:rPr>
          <w:rFonts w:ascii="Times New Roman" w:hAnsi="Times New Roman"/>
          <w:b/>
          <w:bCs/>
        </w:rPr>
        <w:t xml:space="preserve">Observation 2: </w:t>
      </w:r>
      <w:r w:rsidR="000931E2">
        <w:rPr>
          <w:rFonts w:ascii="Times New Roman" w:hAnsi="Times New Roman"/>
          <w:b/>
          <w:bCs/>
        </w:rPr>
        <w:t xml:space="preserve">Compared with Option 1, Option 2 can reduce the frequency of the applicability report and result in a more precise and smaller set of </w:t>
      </w:r>
      <w:r w:rsidR="000931E2" w:rsidRPr="000931E2">
        <w:rPr>
          <w:rFonts w:ascii="Times New Roman" w:hAnsi="Times New Roman"/>
          <w:b/>
          <w:bCs/>
        </w:rPr>
        <w:t xml:space="preserve">applicable inference configurations </w:t>
      </w:r>
      <w:r w:rsidR="000931E2">
        <w:rPr>
          <w:rFonts w:ascii="Times New Roman" w:hAnsi="Times New Roman"/>
          <w:b/>
          <w:bCs/>
        </w:rPr>
        <w:t>and/</w:t>
      </w:r>
      <w:r w:rsidR="000931E2" w:rsidRPr="000931E2">
        <w:rPr>
          <w:rFonts w:ascii="Times New Roman" w:hAnsi="Times New Roman"/>
          <w:b/>
          <w:bCs/>
        </w:rPr>
        <w:t>or sets of inference-related parameters being reported to the network.</w:t>
      </w:r>
    </w:p>
    <w:p w14:paraId="2EC795D0" w14:textId="2EDC9437" w:rsidR="000931E2" w:rsidRDefault="000931E2" w:rsidP="000931E2">
      <w:pPr>
        <w:spacing w:before="120"/>
        <w:rPr>
          <w:rFonts w:ascii="Times New Roman" w:hAnsi="Times New Roman"/>
          <w:b/>
          <w:bCs/>
        </w:rPr>
      </w:pPr>
      <w:r>
        <w:rPr>
          <w:rFonts w:ascii="Times New Roman" w:hAnsi="Times New Roman"/>
          <w:b/>
          <w:bCs/>
        </w:rPr>
        <w:t xml:space="preserve">Proposal </w:t>
      </w:r>
      <w:r w:rsidR="0087093B">
        <w:rPr>
          <w:rFonts w:ascii="Times New Roman" w:hAnsi="Times New Roman"/>
          <w:b/>
          <w:bCs/>
        </w:rPr>
        <w:t>2</w:t>
      </w:r>
      <w:r>
        <w:rPr>
          <w:rFonts w:ascii="Times New Roman" w:hAnsi="Times New Roman"/>
          <w:b/>
          <w:bCs/>
        </w:rPr>
        <w:t xml:space="preserve">: RAN2 considers both option 1 and option 2 for the UE to determine the appliable </w:t>
      </w:r>
      <w:r w:rsidRPr="000931E2">
        <w:rPr>
          <w:rFonts w:ascii="Times New Roman" w:hAnsi="Times New Roman"/>
          <w:b/>
          <w:bCs/>
        </w:rPr>
        <w:t xml:space="preserve">inference configurations </w:t>
      </w:r>
      <w:r>
        <w:rPr>
          <w:rFonts w:ascii="Times New Roman" w:hAnsi="Times New Roman"/>
          <w:b/>
          <w:bCs/>
        </w:rPr>
        <w:t>and/</w:t>
      </w:r>
      <w:r w:rsidRPr="000931E2">
        <w:rPr>
          <w:rFonts w:ascii="Times New Roman" w:hAnsi="Times New Roman"/>
          <w:b/>
          <w:bCs/>
        </w:rPr>
        <w:t>or sets of inference-related parameters</w:t>
      </w:r>
      <w:r>
        <w:rPr>
          <w:rFonts w:ascii="Times New Roman" w:hAnsi="Times New Roman"/>
          <w:b/>
          <w:bCs/>
        </w:rPr>
        <w:t xml:space="preserve"> provided in step 3:</w:t>
      </w:r>
    </w:p>
    <w:p w14:paraId="50A468F1" w14:textId="0B78BC50" w:rsidR="005643E2" w:rsidRPr="000931E2" w:rsidRDefault="000931E2" w:rsidP="000931E2">
      <w:pPr>
        <w:pStyle w:val="af3"/>
        <w:numPr>
          <w:ilvl w:val="0"/>
          <w:numId w:val="19"/>
        </w:numPr>
        <w:spacing w:before="120"/>
        <w:ind w:firstLineChars="0"/>
        <w:rPr>
          <w:rFonts w:ascii="Times New Roman" w:hAnsi="Times New Roman"/>
          <w:b/>
          <w:bCs/>
        </w:rPr>
      </w:pPr>
      <w:r w:rsidRPr="000931E2">
        <w:rPr>
          <w:rFonts w:ascii="Times New Roman" w:hAnsi="Times New Roman"/>
          <w:b/>
          <w:bCs/>
        </w:rPr>
        <w:t xml:space="preserve">Option 1 w/o network-side additional condition information: the UE determines the applicability based on the model availability and the UE-side additional condition. </w:t>
      </w:r>
      <w:r w:rsidR="00E04D69">
        <w:rPr>
          <w:rFonts w:ascii="Times New Roman" w:hAnsi="Times New Roman"/>
          <w:b/>
          <w:bCs/>
        </w:rPr>
        <w:t xml:space="preserve">FFS how to reduce the frequency of the applicability report. </w:t>
      </w:r>
    </w:p>
    <w:p w14:paraId="7EC20644" w14:textId="70BDD2C0" w:rsidR="000931E2" w:rsidRPr="000931E2" w:rsidRDefault="000931E2" w:rsidP="000931E2">
      <w:pPr>
        <w:pStyle w:val="af3"/>
        <w:numPr>
          <w:ilvl w:val="0"/>
          <w:numId w:val="19"/>
        </w:numPr>
        <w:spacing w:before="120"/>
        <w:ind w:firstLineChars="0"/>
        <w:rPr>
          <w:rFonts w:ascii="Times New Roman" w:hAnsi="Times New Roman"/>
          <w:b/>
          <w:bCs/>
        </w:rPr>
      </w:pPr>
      <w:r w:rsidRPr="000931E2">
        <w:rPr>
          <w:rFonts w:ascii="Times New Roman" w:hAnsi="Times New Roman"/>
          <w:b/>
          <w:bCs/>
        </w:rPr>
        <w:t xml:space="preserve">Option 2: w/ network-side additional condition information: on top of Option 1, the UE </w:t>
      </w:r>
      <w:proofErr w:type="spellStart"/>
      <w:r w:rsidRPr="000931E2">
        <w:rPr>
          <w:rFonts w:ascii="Times New Roman" w:hAnsi="Times New Roman"/>
          <w:b/>
          <w:bCs/>
        </w:rPr>
        <w:t>furtherfilters</w:t>
      </w:r>
      <w:proofErr w:type="spellEnd"/>
      <w:r w:rsidRPr="000931E2">
        <w:rPr>
          <w:rFonts w:ascii="Times New Roman" w:hAnsi="Times New Roman"/>
          <w:b/>
          <w:bCs/>
        </w:rPr>
        <w:t xml:space="preserve"> the applicability based on the network-side additional condition and/or the associated ID. </w:t>
      </w:r>
    </w:p>
    <w:p w14:paraId="0F6E741F" w14:textId="2D2395E9" w:rsidR="000931E2" w:rsidRDefault="00E04D69" w:rsidP="00896679">
      <w:pPr>
        <w:spacing w:before="120"/>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87093B">
        <w:rPr>
          <w:rFonts w:ascii="Times New Roman" w:hAnsi="Times New Roman"/>
          <w:b/>
          <w:bCs/>
        </w:rPr>
        <w:t>3</w:t>
      </w:r>
      <w:r>
        <w:rPr>
          <w:rFonts w:ascii="Times New Roman" w:hAnsi="Times New Roman"/>
          <w:b/>
          <w:bCs/>
        </w:rPr>
        <w:t>: In option 2</w:t>
      </w:r>
      <w:r w:rsidR="007512C6">
        <w:rPr>
          <w:rFonts w:ascii="Times New Roman" w:hAnsi="Times New Roman"/>
          <w:b/>
          <w:bCs/>
        </w:rPr>
        <w:t xml:space="preserve"> that the network-side additional condition information is provided to the UE</w:t>
      </w:r>
      <w:r>
        <w:rPr>
          <w:rFonts w:ascii="Times New Roman" w:hAnsi="Times New Roman"/>
          <w:b/>
          <w:bCs/>
        </w:rPr>
        <w:t xml:space="preserve">, it is assumed that </w:t>
      </w:r>
      <w:r w:rsidRPr="00E04D69">
        <w:rPr>
          <w:rFonts w:ascii="Times New Roman" w:hAnsi="Times New Roman"/>
          <w:b/>
          <w:bCs/>
        </w:rPr>
        <w:t>the linkage between the inference configurations and/or sets of inference-related parameters and the network-side additional condition and/or the associated IDs is known to the UE</w:t>
      </w:r>
      <w:r>
        <w:rPr>
          <w:rFonts w:ascii="Times New Roman" w:hAnsi="Times New Roman"/>
          <w:b/>
          <w:bCs/>
        </w:rPr>
        <w:t xml:space="preserve">. </w:t>
      </w:r>
    </w:p>
    <w:bookmarkEnd w:id="25"/>
    <w:p w14:paraId="55E183B9" w14:textId="79639E47" w:rsidR="00E04D69" w:rsidRDefault="00E04D69" w:rsidP="00E04D69">
      <w:pPr>
        <w:pStyle w:val="2"/>
        <w:tabs>
          <w:tab w:val="num" w:pos="576"/>
        </w:tabs>
        <w:ind w:hanging="1002"/>
      </w:pPr>
      <w:r>
        <w:t xml:space="preserve">Applicability </w:t>
      </w:r>
      <w:r w:rsidR="0087093B">
        <w:t>Report</w:t>
      </w:r>
    </w:p>
    <w:p w14:paraId="018A27BA" w14:textId="77777777" w:rsidR="0087093B" w:rsidRPr="00DD1622" w:rsidRDefault="0087093B" w:rsidP="0087093B">
      <w:pPr>
        <w:spacing w:before="120"/>
        <w:rPr>
          <w:rFonts w:ascii="Times New Roman" w:hAnsi="Times New Roman"/>
        </w:rPr>
      </w:pPr>
      <w:r w:rsidRPr="00DD1622">
        <w:rPr>
          <w:rFonts w:ascii="Times New Roman" w:hAnsi="Times New Roman"/>
        </w:rPr>
        <w:t xml:space="preserve">Since the UE reports the applicability for inference configuration and/or inference-related parameters in step 4, certain IDs are required to represent the corresponding inference configurations or sets of inference-related parameters to save </w:t>
      </w:r>
      <w:proofErr w:type="spellStart"/>
      <w:r w:rsidRPr="00DD1622">
        <w:rPr>
          <w:rFonts w:ascii="Times New Roman" w:hAnsi="Times New Roman"/>
        </w:rPr>
        <w:t>signaling</w:t>
      </w:r>
      <w:proofErr w:type="spellEnd"/>
      <w:r w:rsidRPr="00DD1622">
        <w:rPr>
          <w:rFonts w:ascii="Times New Roman" w:hAnsi="Times New Roman"/>
        </w:rPr>
        <w:t xml:space="preserve"> overhead. If one or more CSI-</w:t>
      </w:r>
      <w:proofErr w:type="spellStart"/>
      <w:r w:rsidRPr="00DD1622">
        <w:rPr>
          <w:rFonts w:ascii="Times New Roman" w:hAnsi="Times New Roman"/>
        </w:rPr>
        <w:t>ReportConfig</w:t>
      </w:r>
      <w:proofErr w:type="spellEnd"/>
      <w:r w:rsidRPr="00DD1622">
        <w:rPr>
          <w:rFonts w:ascii="Times New Roman" w:hAnsi="Times New Roman"/>
        </w:rPr>
        <w:t xml:space="preserve"> is provided as the inference configuration in step 3, the existing CSI-</w:t>
      </w:r>
      <w:proofErr w:type="spellStart"/>
      <w:r w:rsidRPr="00DD1622">
        <w:rPr>
          <w:rFonts w:ascii="Times New Roman" w:hAnsi="Times New Roman"/>
        </w:rPr>
        <w:t>ReportConfigId</w:t>
      </w:r>
      <w:proofErr w:type="spellEnd"/>
      <w:r w:rsidRPr="00DD1622">
        <w:rPr>
          <w:rFonts w:ascii="Times New Roman" w:hAnsi="Times New Roman"/>
        </w:rPr>
        <w:t xml:space="preserve"> can be used to identify each CSI-</w:t>
      </w:r>
      <w:proofErr w:type="spellStart"/>
      <w:r w:rsidRPr="00DD1622">
        <w:rPr>
          <w:rFonts w:ascii="Times New Roman" w:hAnsi="Times New Roman"/>
        </w:rPr>
        <w:t>ReportConfig</w:t>
      </w:r>
      <w:proofErr w:type="spellEnd"/>
      <w:r w:rsidRPr="00DD1622">
        <w:rPr>
          <w:rFonts w:ascii="Times New Roman" w:hAnsi="Times New Roman"/>
        </w:rPr>
        <w:t>. Therefore, if sets of inference-related parameters are provided in step 3, a new type of ID is required to identify the sets of inference-related parameters.</w:t>
      </w:r>
      <w:r>
        <w:rPr>
          <w:rFonts w:ascii="Times New Roman" w:hAnsi="Times New Roman"/>
        </w:rPr>
        <w:t xml:space="preserve"> The UE can </w:t>
      </w:r>
      <w:proofErr w:type="gramStart"/>
      <w:r>
        <w:rPr>
          <w:rFonts w:ascii="Times New Roman" w:hAnsi="Times New Roman"/>
        </w:rPr>
        <w:t>reports</w:t>
      </w:r>
      <w:proofErr w:type="gramEnd"/>
      <w:r>
        <w:rPr>
          <w:rFonts w:ascii="Times New Roman" w:hAnsi="Times New Roman"/>
        </w:rPr>
        <w:t xml:space="preserve"> the applicability in the form of IDs, which can be decided in stage-3. </w:t>
      </w:r>
    </w:p>
    <w:p w14:paraId="09FB1CBD" w14:textId="484F3708" w:rsidR="0087093B" w:rsidRPr="0087093B" w:rsidRDefault="0087093B" w:rsidP="0087093B">
      <w:pPr>
        <w:spacing w:before="120"/>
      </w:pPr>
      <w:r w:rsidRPr="00DD1622">
        <w:rPr>
          <w:rFonts w:ascii="Times New Roman" w:hAnsi="Times New Roman"/>
          <w:b/>
          <w:bCs/>
        </w:rPr>
        <w:t xml:space="preserve">Proposal </w:t>
      </w:r>
      <w:r>
        <w:rPr>
          <w:rFonts w:ascii="Times New Roman" w:hAnsi="Times New Roman"/>
          <w:b/>
          <w:bCs/>
        </w:rPr>
        <w:t>4</w:t>
      </w:r>
      <w:r w:rsidRPr="00DD1622">
        <w:rPr>
          <w:rFonts w:ascii="Times New Roman" w:hAnsi="Times New Roman"/>
          <w:b/>
          <w:bCs/>
        </w:rPr>
        <w:t>: The UE reports the applicability in the form of IDs, specifically the CSI-</w:t>
      </w:r>
      <w:proofErr w:type="spellStart"/>
      <w:r w:rsidRPr="00DD1622">
        <w:rPr>
          <w:rFonts w:ascii="Times New Roman" w:hAnsi="Times New Roman"/>
          <w:b/>
          <w:bCs/>
        </w:rPr>
        <w:t>ReportConfigIds</w:t>
      </w:r>
      <w:proofErr w:type="spellEnd"/>
      <w:r w:rsidRPr="00DD1622">
        <w:rPr>
          <w:rFonts w:ascii="Times New Roman" w:hAnsi="Times New Roman"/>
          <w:b/>
          <w:bCs/>
        </w:rPr>
        <w:t xml:space="preserve"> for applicable inference configurations and/or the IDs for applicable sets of inference-related parameters.</w:t>
      </w:r>
    </w:p>
    <w:p w14:paraId="5C38F1E5" w14:textId="4409C0EC" w:rsidR="00E04D69" w:rsidRPr="00E04D69" w:rsidRDefault="00E04D69" w:rsidP="00896679">
      <w:pPr>
        <w:spacing w:before="120"/>
        <w:rPr>
          <w:rFonts w:ascii="Times New Roman" w:hAnsi="Times New Roman"/>
          <w:lang w:val="en-US"/>
        </w:rPr>
      </w:pPr>
      <w:r w:rsidRPr="00E04D69">
        <w:rPr>
          <w:rFonts w:ascii="Times New Roman" w:hAnsi="Times New Roman" w:hint="eastAsia"/>
          <w:lang w:val="en-US"/>
        </w:rPr>
        <w:t>I</w:t>
      </w:r>
      <w:r w:rsidRPr="00E04D69">
        <w:rPr>
          <w:rFonts w:ascii="Times New Roman" w:hAnsi="Times New Roman"/>
          <w:lang w:val="en-US"/>
        </w:rPr>
        <w:t xml:space="preserve">n previous RAN2 meetings, following agreements were made regarding the applicability change from applicable to non-applicable, and vice versa. </w:t>
      </w:r>
    </w:p>
    <w:tbl>
      <w:tblPr>
        <w:tblStyle w:val="a6"/>
        <w:tblW w:w="0" w:type="auto"/>
        <w:tblInd w:w="0" w:type="dxa"/>
        <w:tblLook w:val="04A0" w:firstRow="1" w:lastRow="0" w:firstColumn="1" w:lastColumn="0" w:noHBand="0" w:noVBand="1"/>
      </w:tblPr>
      <w:tblGrid>
        <w:gridCol w:w="9016"/>
      </w:tblGrid>
      <w:tr w:rsidR="00E04D69" w14:paraId="2178C767" w14:textId="77777777" w:rsidTr="00E04D69">
        <w:tc>
          <w:tcPr>
            <w:tcW w:w="9016" w:type="dxa"/>
          </w:tcPr>
          <w:p w14:paraId="5A0CF40A" w14:textId="77777777" w:rsidR="00E04D69" w:rsidRPr="00E04D69" w:rsidRDefault="00E04D69" w:rsidP="00E04D69">
            <w:pPr>
              <w:numPr>
                <w:ilvl w:val="0"/>
                <w:numId w:val="20"/>
              </w:numPr>
              <w:overflowPunct/>
              <w:autoSpaceDE/>
              <w:autoSpaceDN/>
              <w:adjustRightInd/>
              <w:spacing w:before="60" w:after="0"/>
              <w:jc w:val="left"/>
              <w:textAlignment w:val="center"/>
              <w:rPr>
                <w:rFonts w:ascii="Calibri" w:hAnsi="Calibri" w:cs="Calibri"/>
                <w:b/>
                <w:bCs/>
                <w:sz w:val="22"/>
                <w:szCs w:val="22"/>
                <w:lang w:val="en-US"/>
              </w:rPr>
            </w:pPr>
            <w:r w:rsidRPr="00E04D69">
              <w:rPr>
                <w:rFonts w:cs="Arial"/>
                <w:b/>
                <w:bCs/>
                <w:lang w:val="en-US"/>
              </w:rPr>
              <w:t xml:space="preserve">UE can report to the network when </w:t>
            </w:r>
            <w:r w:rsidRPr="00E04D69">
              <w:rPr>
                <w:rFonts w:cs="Arial"/>
                <w:b/>
                <w:bCs/>
                <w:highlight w:val="yellow"/>
                <w:lang w:val="en-US"/>
              </w:rPr>
              <w:t>an applicable AI functionality becomes non-applicable</w:t>
            </w:r>
            <w:r w:rsidRPr="00E04D69">
              <w:rPr>
                <w:rFonts w:cs="Arial"/>
                <w:b/>
                <w:bCs/>
                <w:lang w:val="en-US"/>
              </w:rPr>
              <w:t>.  FFS how this is signaled (</w:t>
            </w:r>
            <w:proofErr w:type="gramStart"/>
            <w:r w:rsidRPr="00E04D69">
              <w:rPr>
                <w:rFonts w:cs="Arial"/>
                <w:b/>
                <w:bCs/>
                <w:lang w:val="en-US"/>
              </w:rPr>
              <w:t>e.g.</w:t>
            </w:r>
            <w:proofErr w:type="gramEnd"/>
            <w:r w:rsidRPr="00E04D69">
              <w:rPr>
                <w:rFonts w:cs="Arial"/>
                <w:b/>
                <w:bCs/>
                <w:lang w:val="en-US"/>
              </w:rPr>
              <w:t xml:space="preserve"> explicitly/implicitly). </w:t>
            </w:r>
          </w:p>
          <w:p w14:paraId="3DFB0DBB" w14:textId="77777777" w:rsidR="00E04D69" w:rsidRPr="00E04D69" w:rsidRDefault="00E04D69" w:rsidP="00E04D69">
            <w:pPr>
              <w:numPr>
                <w:ilvl w:val="0"/>
                <w:numId w:val="20"/>
              </w:numPr>
              <w:overflowPunct/>
              <w:autoSpaceDE/>
              <w:autoSpaceDN/>
              <w:adjustRightInd/>
              <w:spacing w:before="60" w:after="0"/>
              <w:jc w:val="left"/>
              <w:textAlignment w:val="center"/>
              <w:rPr>
                <w:rFonts w:ascii="Calibri" w:hAnsi="Calibri" w:cs="Calibri"/>
                <w:b/>
                <w:bCs/>
                <w:sz w:val="22"/>
                <w:szCs w:val="22"/>
                <w:lang w:val="en-US"/>
              </w:rPr>
            </w:pPr>
            <w:r w:rsidRPr="00E04D69">
              <w:rPr>
                <w:rFonts w:cs="Arial"/>
                <w:b/>
                <w:bCs/>
                <w:lang w:val="en-US"/>
              </w:rPr>
              <w:t xml:space="preserve">When a functionality configured by the network to be reported via UAI, becomes </w:t>
            </w:r>
            <w:r w:rsidRPr="00E04D69">
              <w:rPr>
                <w:rFonts w:cs="Arial"/>
                <w:b/>
                <w:bCs/>
                <w:highlight w:val="yellow"/>
                <w:lang w:val="en-US"/>
              </w:rPr>
              <w:t>from non-applicable to applicable</w:t>
            </w:r>
            <w:r w:rsidRPr="00E04D69">
              <w:rPr>
                <w:rFonts w:cs="Arial"/>
                <w:b/>
                <w:bCs/>
                <w:lang w:val="en-US"/>
              </w:rPr>
              <w:t xml:space="preserve">, the UE can </w:t>
            </w:r>
            <w:proofErr w:type="gramStart"/>
            <w:r w:rsidRPr="00E04D69">
              <w:rPr>
                <w:rFonts w:cs="Arial"/>
                <w:b/>
                <w:bCs/>
                <w:lang w:val="en-US"/>
              </w:rPr>
              <w:t>reports</w:t>
            </w:r>
            <w:proofErr w:type="gramEnd"/>
            <w:r w:rsidRPr="00E04D69">
              <w:rPr>
                <w:rFonts w:cs="Arial"/>
                <w:b/>
                <w:bCs/>
                <w:lang w:val="en-US"/>
              </w:rPr>
              <w:t xml:space="preserve"> it to the network. </w:t>
            </w:r>
          </w:p>
          <w:p w14:paraId="36B38EC4" w14:textId="2188E3CC" w:rsidR="00E04D69" w:rsidRPr="00E04D69" w:rsidRDefault="00E04D69" w:rsidP="00E04D69">
            <w:pPr>
              <w:numPr>
                <w:ilvl w:val="0"/>
                <w:numId w:val="20"/>
              </w:numPr>
              <w:overflowPunct/>
              <w:autoSpaceDE/>
              <w:autoSpaceDN/>
              <w:adjustRightInd/>
              <w:spacing w:before="60" w:after="0"/>
              <w:jc w:val="left"/>
              <w:textAlignment w:val="center"/>
              <w:rPr>
                <w:rFonts w:ascii="Calibri" w:hAnsi="Calibri" w:cs="Calibri"/>
                <w:sz w:val="22"/>
                <w:szCs w:val="22"/>
                <w:lang w:val="en-US"/>
              </w:rPr>
            </w:pPr>
            <w:r w:rsidRPr="00E04D69">
              <w:rPr>
                <w:rFonts w:cs="Arial"/>
                <w:b/>
                <w:bCs/>
                <w:lang w:val="en-US"/>
              </w:rPr>
              <w:t xml:space="preserve">When a functionality </w:t>
            </w:r>
            <w:r w:rsidRPr="00E04D69">
              <w:rPr>
                <w:rFonts w:cs="Arial"/>
                <w:b/>
                <w:bCs/>
                <w:highlight w:val="yellow"/>
                <w:lang w:val="en-US"/>
              </w:rPr>
              <w:t>becomes non-applicable the UE doesn’t autonomously deactivate</w:t>
            </w:r>
            <w:r w:rsidRPr="00E04D69">
              <w:rPr>
                <w:rFonts w:cs="Arial"/>
                <w:b/>
                <w:bCs/>
                <w:lang w:val="en-US"/>
              </w:rPr>
              <w:t>. NW is expected to deactivate active functionality when it receives report from UE that it is non-applicable.</w:t>
            </w:r>
          </w:p>
        </w:tc>
      </w:tr>
    </w:tbl>
    <w:p w14:paraId="337E0F9F" w14:textId="5D937171" w:rsidR="00B77394" w:rsidRPr="00B77394" w:rsidRDefault="00B77394" w:rsidP="00B77394">
      <w:pPr>
        <w:spacing w:before="120"/>
        <w:rPr>
          <w:rFonts w:ascii="Times New Roman" w:hAnsi="Times New Roman"/>
        </w:rPr>
      </w:pPr>
      <w:proofErr w:type="gramStart"/>
      <w:r w:rsidRPr="00B77394">
        <w:rPr>
          <w:rFonts w:ascii="Times New Roman" w:hAnsi="Times New Roman"/>
        </w:rPr>
        <w:t>Considering the dynamic changes in the UE-side additional condition, it</w:t>
      </w:r>
      <w:proofErr w:type="gramEnd"/>
      <w:r w:rsidRPr="00B77394">
        <w:rPr>
          <w:rFonts w:ascii="Times New Roman" w:hAnsi="Times New Roman"/>
        </w:rPr>
        <w:t xml:space="preserve"> is possible that none of the inference configurations provided in step 3 or step 5 is applicable for the UE.</w:t>
      </w:r>
    </w:p>
    <w:p w14:paraId="062A0E3F" w14:textId="77777777" w:rsidR="00B77394" w:rsidRPr="00B77394" w:rsidRDefault="00B77394" w:rsidP="00B77394">
      <w:pPr>
        <w:pStyle w:val="af3"/>
        <w:numPr>
          <w:ilvl w:val="0"/>
          <w:numId w:val="21"/>
        </w:numPr>
        <w:spacing w:before="120"/>
        <w:ind w:firstLineChars="0"/>
        <w:rPr>
          <w:rFonts w:ascii="Times New Roman" w:hAnsi="Times New Roman"/>
        </w:rPr>
      </w:pPr>
      <w:r w:rsidRPr="00B77394">
        <w:rPr>
          <w:rFonts w:ascii="Times New Roman" w:hAnsi="Times New Roman"/>
        </w:rPr>
        <w:lastRenderedPageBreak/>
        <w:t>Step 3 Scenario: If none of the inference configurations provided in step 3 are applicable, the UE should keep the inference configurations and report 0 applicable inference configurations in step 4.</w:t>
      </w:r>
    </w:p>
    <w:p w14:paraId="1671454E" w14:textId="77777777" w:rsidR="00B77394" w:rsidRPr="00B77394" w:rsidRDefault="00B77394" w:rsidP="00B77394">
      <w:pPr>
        <w:pStyle w:val="af3"/>
        <w:numPr>
          <w:ilvl w:val="0"/>
          <w:numId w:val="21"/>
        </w:numPr>
        <w:spacing w:before="120"/>
        <w:ind w:firstLineChars="0"/>
        <w:rPr>
          <w:rFonts w:ascii="Times New Roman" w:hAnsi="Times New Roman"/>
        </w:rPr>
      </w:pPr>
      <w:r w:rsidRPr="00B77394">
        <w:rPr>
          <w:rFonts w:ascii="Times New Roman" w:hAnsi="Times New Roman"/>
        </w:rPr>
        <w:t>Step 5 Scenario: If none of the inference configurations provided in step 5, which are intended to provide the final inference configurations, are applicable, the UE should behave the same as in the former case and should not trigger the re-establishment procedure. Instead, the network may trigger a fallback procedure and provide legacy configurations.</w:t>
      </w:r>
    </w:p>
    <w:p w14:paraId="4D5D6CEE" w14:textId="7B283FED" w:rsidR="00B77394" w:rsidRPr="00B77394" w:rsidRDefault="00B77394" w:rsidP="00B77394">
      <w:pPr>
        <w:spacing w:before="120"/>
        <w:rPr>
          <w:rFonts w:ascii="Times New Roman" w:hAnsi="Times New Roman"/>
          <w:b/>
          <w:bCs/>
        </w:rPr>
      </w:pPr>
      <w:r w:rsidRPr="00B77394">
        <w:rPr>
          <w:rFonts w:ascii="Times New Roman" w:hAnsi="Times New Roman"/>
          <w:b/>
          <w:bCs/>
        </w:rPr>
        <w:t xml:space="preserve">Proposal </w:t>
      </w:r>
      <w:r>
        <w:rPr>
          <w:rFonts w:ascii="Times New Roman" w:hAnsi="Times New Roman"/>
          <w:b/>
          <w:bCs/>
        </w:rPr>
        <w:t>5</w:t>
      </w:r>
      <w:r w:rsidRPr="00B77394">
        <w:rPr>
          <w:rFonts w:ascii="Times New Roman" w:hAnsi="Times New Roman"/>
          <w:b/>
          <w:bCs/>
        </w:rPr>
        <w:t>: If none of the inference configurations provided in step 3 are applicable, the UE keeps the inference configurations and reports 0 applicable inference configurations in step 4.</w:t>
      </w:r>
    </w:p>
    <w:p w14:paraId="19CB241E" w14:textId="19168A9A" w:rsidR="00B77394" w:rsidRDefault="00B77394" w:rsidP="0087093B">
      <w:pPr>
        <w:spacing w:before="120"/>
        <w:rPr>
          <w:rFonts w:ascii="Times New Roman" w:hAnsi="Times New Roman"/>
          <w:b/>
          <w:bCs/>
        </w:rPr>
      </w:pPr>
      <w:r w:rsidRPr="00B77394">
        <w:rPr>
          <w:rFonts w:ascii="Times New Roman" w:hAnsi="Times New Roman"/>
          <w:b/>
          <w:bCs/>
        </w:rPr>
        <w:t xml:space="preserve">Proposal </w:t>
      </w:r>
      <w:r>
        <w:rPr>
          <w:rFonts w:ascii="Times New Roman" w:hAnsi="Times New Roman"/>
          <w:b/>
          <w:bCs/>
        </w:rPr>
        <w:t>6</w:t>
      </w:r>
      <w:r w:rsidRPr="00B77394">
        <w:rPr>
          <w:rFonts w:ascii="Times New Roman" w:hAnsi="Times New Roman"/>
          <w:b/>
          <w:bCs/>
        </w:rPr>
        <w:t>: If none of the inference configurations provided in step 5 are applicable, the UE keeps the inference configurations and reports 0 applicable inference configurations. Re-establishment should not be triggered.</w:t>
      </w:r>
    </w:p>
    <w:p w14:paraId="451A8F47" w14:textId="4EAD94C9" w:rsidR="00FF0465" w:rsidRDefault="00FF0465" w:rsidP="00FF0465">
      <w:pPr>
        <w:pStyle w:val="1"/>
      </w:pPr>
      <w:bookmarkStart w:id="26" w:name="OLE_LINK38"/>
      <w:bookmarkEnd w:id="12"/>
      <w:bookmarkEnd w:id="17"/>
      <w:bookmarkEnd w:id="20"/>
      <w:bookmarkEnd w:id="21"/>
      <w:bookmarkEnd w:id="22"/>
      <w:r>
        <w:t>Conclusion</w:t>
      </w:r>
    </w:p>
    <w:p w14:paraId="7431C699" w14:textId="3725F1C8" w:rsidR="00A61416" w:rsidRPr="00A61416" w:rsidRDefault="00A61416" w:rsidP="00A61416">
      <w:pPr>
        <w:spacing w:before="120"/>
        <w:rPr>
          <w:rFonts w:hint="eastAsia"/>
          <w:i/>
          <w:iCs/>
          <w:u w:val="single"/>
        </w:rPr>
      </w:pPr>
      <w:r w:rsidRPr="00A61416">
        <w:rPr>
          <w:rFonts w:ascii="Times New Roman" w:hAnsi="Times New Roman"/>
          <w:b/>
          <w:bCs/>
          <w:i/>
          <w:iCs/>
          <w:u w:val="single"/>
        </w:rPr>
        <w:t>Terminology of ‘Functionality’</w:t>
      </w:r>
    </w:p>
    <w:bookmarkEnd w:id="26"/>
    <w:p w14:paraId="11F0E30D" w14:textId="77777777" w:rsidR="00A61416" w:rsidRDefault="00A61416" w:rsidP="00A61416">
      <w:pPr>
        <w:spacing w:before="120"/>
        <w:rPr>
          <w:rFonts w:ascii="Times New Roman" w:hAnsi="Times New Roman"/>
          <w:b/>
          <w:bCs/>
        </w:rPr>
      </w:pPr>
      <w:r>
        <w:rPr>
          <w:rFonts w:ascii="Times New Roman" w:hAnsi="Times New Roman"/>
          <w:b/>
          <w:bCs/>
        </w:rPr>
        <w:t xml:space="preserve">Observation 1: For different procedures, </w:t>
      </w:r>
      <w:proofErr w:type="gramStart"/>
      <w:r>
        <w:rPr>
          <w:rFonts w:ascii="Times New Roman" w:hAnsi="Times New Roman"/>
          <w:b/>
          <w:bCs/>
        </w:rPr>
        <w:t>e.g.</w:t>
      </w:r>
      <w:proofErr w:type="gramEnd"/>
      <w:r>
        <w:rPr>
          <w:rFonts w:ascii="Times New Roman" w:hAnsi="Times New Roman"/>
          <w:b/>
          <w:bCs/>
        </w:rPr>
        <w:t xml:space="preserve"> UE capability report, applicability report and activation/deactivation, the term of ‘functionality’ in RAN1 may have different meaning. RAN1 has </w:t>
      </w:r>
      <w:r>
        <w:rPr>
          <w:rFonts w:ascii="Times New Roman" w:hAnsi="Times New Roman"/>
        </w:rPr>
        <w:t xml:space="preserve">abandoned </w:t>
      </w:r>
      <w:r>
        <w:rPr>
          <w:rFonts w:ascii="Times New Roman" w:hAnsi="Times New Roman"/>
          <w:b/>
          <w:bCs/>
        </w:rPr>
        <w:t xml:space="preserve">the term of ‘functionality’ and focuses more on the impact on the </w:t>
      </w:r>
      <w:proofErr w:type="spellStart"/>
      <w:r>
        <w:rPr>
          <w:rFonts w:ascii="Times New Roman" w:hAnsi="Times New Roman"/>
          <w:b/>
          <w:bCs/>
        </w:rPr>
        <w:t>signaling</w:t>
      </w:r>
      <w:proofErr w:type="spellEnd"/>
      <w:r>
        <w:rPr>
          <w:rFonts w:ascii="Times New Roman" w:hAnsi="Times New Roman"/>
          <w:b/>
          <w:bCs/>
        </w:rPr>
        <w:t xml:space="preserve"> for inference configuration.</w:t>
      </w:r>
    </w:p>
    <w:p w14:paraId="28EA6B89" w14:textId="689741CA" w:rsidR="005C7352" w:rsidRDefault="005C7352" w:rsidP="005C7352">
      <w:pPr>
        <w:spacing w:before="120"/>
        <w:rPr>
          <w:rFonts w:ascii="Times New Roman" w:hAnsi="Times New Roman"/>
          <w:b/>
          <w:bCs/>
        </w:rPr>
      </w:pPr>
      <w:r>
        <w:rPr>
          <w:rFonts w:ascii="Times New Roman" w:hAnsi="Times New Roman"/>
          <w:b/>
          <w:bCs/>
        </w:rPr>
        <w:t xml:space="preserve">Proposal 1: RAN2 confirms that the applicability refers to the applicability of the inference configuration and/or inference related parameters, </w:t>
      </w:r>
      <w:proofErr w:type="gramStart"/>
      <w:r>
        <w:rPr>
          <w:rFonts w:ascii="Times New Roman" w:hAnsi="Times New Roman"/>
          <w:b/>
          <w:bCs/>
        </w:rPr>
        <w:t>i.e.</w:t>
      </w:r>
      <w:proofErr w:type="gramEnd"/>
      <w:r>
        <w:rPr>
          <w:rFonts w:ascii="Times New Roman" w:hAnsi="Times New Roman"/>
          <w:b/>
          <w:bCs/>
        </w:rPr>
        <w:t xml:space="preserve"> the UE reports the applicability for </w:t>
      </w:r>
      <w:r w:rsidRPr="003112F4">
        <w:rPr>
          <w:rFonts w:ascii="Times New Roman" w:hAnsi="Times New Roman"/>
          <w:b/>
          <w:bCs/>
        </w:rPr>
        <w:t>A) one or more CSI-</w:t>
      </w:r>
      <w:proofErr w:type="spellStart"/>
      <w:r w:rsidRPr="003112F4">
        <w:rPr>
          <w:rFonts w:ascii="Times New Roman" w:hAnsi="Times New Roman"/>
          <w:b/>
          <w:bCs/>
        </w:rPr>
        <w:t>ReportConfig</w:t>
      </w:r>
      <w:proofErr w:type="spellEnd"/>
      <w:r w:rsidRPr="003112F4">
        <w:rPr>
          <w:rFonts w:ascii="Times New Roman" w:hAnsi="Times New Roman"/>
          <w:b/>
          <w:bCs/>
        </w:rPr>
        <w:t> and/or B) set(s) of inference related parameters</w:t>
      </w:r>
      <w:r>
        <w:rPr>
          <w:rFonts w:ascii="Times New Roman" w:hAnsi="Times New Roman"/>
          <w:b/>
          <w:bCs/>
        </w:rPr>
        <w:t xml:space="preserve"> (not for inference) provided in step3. </w:t>
      </w:r>
    </w:p>
    <w:p w14:paraId="7079A198" w14:textId="77777777" w:rsidR="00A61416" w:rsidRPr="00A61416" w:rsidRDefault="00A61416" w:rsidP="00A61416">
      <w:pPr>
        <w:spacing w:before="120"/>
        <w:rPr>
          <w:rFonts w:ascii="Times New Roman" w:hAnsi="Times New Roman"/>
          <w:b/>
          <w:bCs/>
          <w:i/>
          <w:iCs/>
          <w:u w:val="single"/>
        </w:rPr>
      </w:pPr>
      <w:bookmarkStart w:id="27" w:name="OLE_LINK16"/>
      <w:r w:rsidRPr="00A61416">
        <w:rPr>
          <w:rFonts w:ascii="Times New Roman" w:hAnsi="Times New Roman"/>
          <w:b/>
          <w:bCs/>
          <w:i/>
          <w:iCs/>
          <w:u w:val="single"/>
        </w:rPr>
        <w:t>Applicability Determination</w:t>
      </w:r>
    </w:p>
    <w:bookmarkEnd w:id="27"/>
    <w:p w14:paraId="404F8FF0" w14:textId="77777777" w:rsidR="00A61416" w:rsidRDefault="00A61416" w:rsidP="00A61416">
      <w:pPr>
        <w:spacing w:before="120"/>
        <w:rPr>
          <w:rFonts w:ascii="Times New Roman" w:hAnsi="Times New Roman"/>
          <w:b/>
          <w:bCs/>
        </w:rPr>
      </w:pPr>
      <w:r>
        <w:rPr>
          <w:rFonts w:ascii="Times New Roman" w:hAnsi="Times New Roman"/>
          <w:b/>
          <w:bCs/>
        </w:rPr>
        <w:t>Observation 2: Compared with Option 1, Option 2 can reduce the frequency of the applicability report and result in a more precise and smaller set of applicable inference configurations and/or sets of inference-related parameters being reported to the network.</w:t>
      </w:r>
    </w:p>
    <w:p w14:paraId="4751D03D" w14:textId="77777777" w:rsidR="00A61416" w:rsidRDefault="00A61416" w:rsidP="00A61416">
      <w:pPr>
        <w:spacing w:before="120"/>
        <w:rPr>
          <w:rFonts w:ascii="Times New Roman" w:hAnsi="Times New Roman"/>
          <w:b/>
          <w:bCs/>
        </w:rPr>
      </w:pPr>
      <w:r>
        <w:rPr>
          <w:rFonts w:ascii="Times New Roman" w:hAnsi="Times New Roman"/>
          <w:b/>
          <w:bCs/>
        </w:rPr>
        <w:t>Proposal 2: RAN2 considers both option 1 and option 2 for the UE to determine the appliable inference configurations and/or sets of inference-related parameters provided in step 3:</w:t>
      </w:r>
    </w:p>
    <w:p w14:paraId="28AE9D23" w14:textId="77777777" w:rsidR="00A61416" w:rsidRDefault="00A61416" w:rsidP="00A61416">
      <w:pPr>
        <w:pStyle w:val="af3"/>
        <w:numPr>
          <w:ilvl w:val="0"/>
          <w:numId w:val="22"/>
        </w:numPr>
        <w:spacing w:before="120"/>
        <w:ind w:firstLineChars="0"/>
        <w:rPr>
          <w:rFonts w:ascii="Times New Roman" w:hAnsi="Times New Roman"/>
          <w:b/>
          <w:bCs/>
        </w:rPr>
      </w:pPr>
      <w:r>
        <w:rPr>
          <w:rFonts w:ascii="Times New Roman" w:hAnsi="Times New Roman"/>
          <w:b/>
          <w:bCs/>
        </w:rPr>
        <w:t xml:space="preserve">Option 1 w/o network-side additional condition information: the UE determines the applicability based on the model availability and the UE-side additional condition. FFS how to reduce the frequency of the applicability report. </w:t>
      </w:r>
    </w:p>
    <w:p w14:paraId="4DCF0D8C" w14:textId="77777777" w:rsidR="00A61416" w:rsidRDefault="00A61416" w:rsidP="00A61416">
      <w:pPr>
        <w:pStyle w:val="af3"/>
        <w:numPr>
          <w:ilvl w:val="0"/>
          <w:numId w:val="22"/>
        </w:numPr>
        <w:spacing w:before="120"/>
        <w:ind w:firstLineChars="0"/>
        <w:rPr>
          <w:rFonts w:ascii="Times New Roman" w:hAnsi="Times New Roman"/>
          <w:b/>
          <w:bCs/>
        </w:rPr>
      </w:pPr>
      <w:r>
        <w:rPr>
          <w:rFonts w:ascii="Times New Roman" w:hAnsi="Times New Roman"/>
          <w:b/>
          <w:bCs/>
        </w:rPr>
        <w:t xml:space="preserve">Option 2: w/ network-side additional condition information: on top of Option 1, the UE </w:t>
      </w:r>
      <w:proofErr w:type="spellStart"/>
      <w:r>
        <w:rPr>
          <w:rFonts w:ascii="Times New Roman" w:hAnsi="Times New Roman"/>
          <w:b/>
          <w:bCs/>
        </w:rPr>
        <w:t>furtherfilters</w:t>
      </w:r>
      <w:proofErr w:type="spellEnd"/>
      <w:r>
        <w:rPr>
          <w:rFonts w:ascii="Times New Roman" w:hAnsi="Times New Roman"/>
          <w:b/>
          <w:bCs/>
        </w:rPr>
        <w:t xml:space="preserve"> the applicability based on the network-side additional condition and/or the associated ID. </w:t>
      </w:r>
    </w:p>
    <w:p w14:paraId="1B4798CA" w14:textId="77777777" w:rsidR="00A61416" w:rsidRDefault="00A61416" w:rsidP="00A61416">
      <w:pPr>
        <w:spacing w:before="120"/>
        <w:rPr>
          <w:rFonts w:ascii="Times New Roman" w:hAnsi="Times New Roman"/>
          <w:b/>
          <w:bCs/>
        </w:rPr>
      </w:pPr>
      <w:r>
        <w:rPr>
          <w:rFonts w:ascii="Times New Roman" w:hAnsi="Times New Roman"/>
          <w:b/>
          <w:bCs/>
        </w:rPr>
        <w:t xml:space="preserve">Proposal 3: In option 2 that the network-side additional condition information is provided to the UE, it is assumed that the linkage between the inference configurations and/or sets of inference-related parameters and the network-side additional condition and/or the associated IDs is known to the UE. </w:t>
      </w:r>
    </w:p>
    <w:p w14:paraId="64E4C98F" w14:textId="62B23C1A" w:rsidR="005C7352" w:rsidRDefault="00A61416" w:rsidP="005C7352">
      <w:pPr>
        <w:spacing w:before="120"/>
        <w:rPr>
          <w:rFonts w:ascii="Times New Roman" w:hAnsi="Times New Roman"/>
          <w:b/>
          <w:bCs/>
        </w:rPr>
      </w:pPr>
      <w:r>
        <w:rPr>
          <w:rFonts w:ascii="Times New Roman" w:hAnsi="Times New Roman"/>
          <w:b/>
          <w:bCs/>
          <w:i/>
          <w:iCs/>
          <w:u w:val="single"/>
        </w:rPr>
        <w:t xml:space="preserve">Applicability </w:t>
      </w:r>
      <w:r>
        <w:rPr>
          <w:rFonts w:ascii="Times New Roman" w:hAnsi="Times New Roman"/>
          <w:b/>
          <w:bCs/>
          <w:i/>
          <w:iCs/>
          <w:u w:val="single"/>
        </w:rPr>
        <w:t>Report</w:t>
      </w:r>
    </w:p>
    <w:p w14:paraId="45B5B654" w14:textId="77777777" w:rsidR="00A61416" w:rsidRPr="0087093B" w:rsidRDefault="00A61416" w:rsidP="00A61416">
      <w:pPr>
        <w:spacing w:before="120"/>
      </w:pPr>
      <w:r w:rsidRPr="00DD1622">
        <w:rPr>
          <w:rFonts w:ascii="Times New Roman" w:hAnsi="Times New Roman"/>
          <w:b/>
          <w:bCs/>
        </w:rPr>
        <w:t xml:space="preserve">Proposal </w:t>
      </w:r>
      <w:r>
        <w:rPr>
          <w:rFonts w:ascii="Times New Roman" w:hAnsi="Times New Roman"/>
          <w:b/>
          <w:bCs/>
        </w:rPr>
        <w:t>4</w:t>
      </w:r>
      <w:r w:rsidRPr="00DD1622">
        <w:rPr>
          <w:rFonts w:ascii="Times New Roman" w:hAnsi="Times New Roman"/>
          <w:b/>
          <w:bCs/>
        </w:rPr>
        <w:t>: The UE reports the applicability in the form of IDs, specifically the CSI-</w:t>
      </w:r>
      <w:proofErr w:type="spellStart"/>
      <w:r w:rsidRPr="00DD1622">
        <w:rPr>
          <w:rFonts w:ascii="Times New Roman" w:hAnsi="Times New Roman"/>
          <w:b/>
          <w:bCs/>
        </w:rPr>
        <w:t>ReportConfigIds</w:t>
      </w:r>
      <w:proofErr w:type="spellEnd"/>
      <w:r w:rsidRPr="00DD1622">
        <w:rPr>
          <w:rFonts w:ascii="Times New Roman" w:hAnsi="Times New Roman"/>
          <w:b/>
          <w:bCs/>
        </w:rPr>
        <w:t xml:space="preserve"> for applicable inference configurations and/or the IDs for applicable sets of inference-related parameters.</w:t>
      </w:r>
    </w:p>
    <w:p w14:paraId="67208D01" w14:textId="77777777" w:rsidR="00A61416" w:rsidRPr="00B77394" w:rsidRDefault="00A61416" w:rsidP="00A61416">
      <w:pPr>
        <w:spacing w:before="120"/>
        <w:rPr>
          <w:rFonts w:ascii="Times New Roman" w:hAnsi="Times New Roman"/>
          <w:b/>
          <w:bCs/>
        </w:rPr>
      </w:pPr>
      <w:r w:rsidRPr="00B77394">
        <w:rPr>
          <w:rFonts w:ascii="Times New Roman" w:hAnsi="Times New Roman"/>
          <w:b/>
          <w:bCs/>
        </w:rPr>
        <w:lastRenderedPageBreak/>
        <w:t xml:space="preserve">Proposal </w:t>
      </w:r>
      <w:r>
        <w:rPr>
          <w:rFonts w:ascii="Times New Roman" w:hAnsi="Times New Roman"/>
          <w:b/>
          <w:bCs/>
        </w:rPr>
        <w:t>5</w:t>
      </w:r>
      <w:r w:rsidRPr="00B77394">
        <w:rPr>
          <w:rFonts w:ascii="Times New Roman" w:hAnsi="Times New Roman"/>
          <w:b/>
          <w:bCs/>
        </w:rPr>
        <w:t>: If none of the inference configurations provided in step 3 are applicable, the UE keeps the inference configurations and reports 0 applicable inference configurations in step 4.</w:t>
      </w:r>
    </w:p>
    <w:p w14:paraId="3EF126D0" w14:textId="0C03C75C" w:rsidR="005C7352" w:rsidRDefault="00A61416" w:rsidP="005C7352">
      <w:pPr>
        <w:spacing w:before="120"/>
        <w:rPr>
          <w:rFonts w:ascii="Times New Roman" w:hAnsi="Times New Roman" w:hint="eastAsia"/>
          <w:b/>
          <w:bCs/>
        </w:rPr>
      </w:pPr>
      <w:r w:rsidRPr="00B77394">
        <w:rPr>
          <w:rFonts w:ascii="Times New Roman" w:hAnsi="Times New Roman"/>
          <w:b/>
          <w:bCs/>
        </w:rPr>
        <w:t xml:space="preserve">Proposal </w:t>
      </w:r>
      <w:r>
        <w:rPr>
          <w:rFonts w:ascii="Times New Roman" w:hAnsi="Times New Roman"/>
          <w:b/>
          <w:bCs/>
        </w:rPr>
        <w:t>6</w:t>
      </w:r>
      <w:r w:rsidRPr="00B77394">
        <w:rPr>
          <w:rFonts w:ascii="Times New Roman" w:hAnsi="Times New Roman"/>
          <w:b/>
          <w:bCs/>
        </w:rPr>
        <w:t>: If none of the inference configurations provided in step 5 are applicable, the UE keeps the inference configurations and reports 0 applicable inference configurations. Re-establishment should not be triggered.</w:t>
      </w:r>
    </w:p>
    <w:p w14:paraId="7CEB24CE" w14:textId="3AD07E34" w:rsidR="00D83B08" w:rsidRDefault="00D83B08" w:rsidP="00D83B08">
      <w:pPr>
        <w:pStyle w:val="1"/>
      </w:pPr>
      <w:r>
        <w:t>Reference</w:t>
      </w:r>
    </w:p>
    <w:p w14:paraId="28B8E951" w14:textId="7F2CCEB5" w:rsidR="00B77394" w:rsidRPr="00B94203" w:rsidRDefault="00D83B08" w:rsidP="00B77394">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B77394" w:rsidRPr="0028217E">
        <w:rPr>
          <w:rFonts w:ascii="Times New Roman" w:hAnsi="Times New Roman"/>
        </w:rPr>
        <w:t>R2-2407848</w:t>
      </w:r>
      <w:r w:rsidR="00B77394">
        <w:rPr>
          <w:rFonts w:ascii="Times New Roman" w:hAnsi="Times New Roman"/>
        </w:rPr>
        <w:t xml:space="preserve">, </w:t>
      </w:r>
      <w:r w:rsidR="00B77394" w:rsidRPr="0028217E">
        <w:rPr>
          <w:rFonts w:ascii="Times New Roman" w:hAnsi="Times New Roman"/>
        </w:rPr>
        <w:t xml:space="preserve">LS on applicable functionality reporting for beam management UE-sided model </w:t>
      </w:r>
    </w:p>
    <w:p w14:paraId="08B0BF61" w14:textId="12D4A3BC" w:rsidR="00633593" w:rsidRPr="00AC7EB4" w:rsidRDefault="009E70FD" w:rsidP="000E45C9">
      <w:pPr>
        <w:rPr>
          <w:rFonts w:ascii="Times New Roman" w:hAnsi="Times New Roman"/>
          <w:sz w:val="22"/>
        </w:rPr>
      </w:pPr>
      <w:r w:rsidRPr="003F7399">
        <w:rPr>
          <w:rFonts w:ascii="Times New Roman" w:hAnsi="Times New Roman" w:hint="eastAsia"/>
        </w:rPr>
        <w:t>[</w:t>
      </w:r>
      <w:r w:rsidRPr="003F7399">
        <w:rPr>
          <w:rFonts w:ascii="Times New Roman" w:hAnsi="Times New Roman"/>
        </w:rPr>
        <w:t xml:space="preserve">2] </w:t>
      </w:r>
      <w:r w:rsidR="00B77394" w:rsidRPr="00B77394">
        <w:rPr>
          <w:rFonts w:ascii="Times New Roman" w:hAnsi="Times New Roman"/>
        </w:rPr>
        <w:t>R1-2410898,</w:t>
      </w:r>
      <w:r w:rsidR="00B77394">
        <w:rPr>
          <w:rFonts w:ascii="Times New Roman" w:hAnsi="Times New Roman"/>
        </w:rPr>
        <w:t xml:space="preserve"> </w:t>
      </w:r>
      <w:r w:rsidR="00B77394" w:rsidRPr="00B77394">
        <w:rPr>
          <w:rFonts w:ascii="Times New Roman" w:hAnsi="Times New Roman"/>
        </w:rPr>
        <w:t>Reply LS on applicable functionality reporting for beam management UE-sided model</w:t>
      </w: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1DF4" w14:textId="77777777" w:rsidR="009A19D5" w:rsidRDefault="009A19D5" w:rsidP="00205F34">
      <w:pPr>
        <w:spacing w:after="0"/>
      </w:pPr>
      <w:r>
        <w:separator/>
      </w:r>
    </w:p>
  </w:endnote>
  <w:endnote w:type="continuationSeparator" w:id="0">
    <w:p w14:paraId="2D32E4B3" w14:textId="77777777" w:rsidR="009A19D5" w:rsidRDefault="009A19D5" w:rsidP="00205F34">
      <w:pPr>
        <w:spacing w:after="0"/>
      </w:pPr>
      <w:r>
        <w:continuationSeparator/>
      </w:r>
    </w:p>
  </w:endnote>
  <w:endnote w:type="continuationNotice" w:id="1">
    <w:p w14:paraId="02CE0B59" w14:textId="77777777" w:rsidR="009A19D5" w:rsidRDefault="009A1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243E" w14:textId="77777777" w:rsidR="009A19D5" w:rsidRDefault="009A19D5" w:rsidP="00205F34">
      <w:pPr>
        <w:spacing w:after="0"/>
      </w:pPr>
      <w:r>
        <w:separator/>
      </w:r>
    </w:p>
  </w:footnote>
  <w:footnote w:type="continuationSeparator" w:id="0">
    <w:p w14:paraId="34CFA876" w14:textId="77777777" w:rsidR="009A19D5" w:rsidRDefault="009A19D5" w:rsidP="00205F34">
      <w:pPr>
        <w:spacing w:after="0"/>
      </w:pPr>
      <w:r>
        <w:continuationSeparator/>
      </w:r>
    </w:p>
  </w:footnote>
  <w:footnote w:type="continuationNotice" w:id="1">
    <w:p w14:paraId="1857A5E6" w14:textId="77777777" w:rsidR="009A19D5" w:rsidRDefault="009A19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DAB363A"/>
    <w:multiLevelType w:val="hybridMultilevel"/>
    <w:tmpl w:val="2E26E9B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9C4455"/>
    <w:multiLevelType w:val="hybridMultilevel"/>
    <w:tmpl w:val="667E83A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8"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B671DE"/>
    <w:multiLevelType w:val="hybridMultilevel"/>
    <w:tmpl w:val="23888F4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B930E9"/>
    <w:multiLevelType w:val="multilevel"/>
    <w:tmpl w:val="3C4E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7DB55179"/>
    <w:multiLevelType w:val="hybridMultilevel"/>
    <w:tmpl w:val="A8E4E3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9"/>
  </w:num>
  <w:num w:numId="3" w16cid:durableId="977875699">
    <w:abstractNumId w:val="11"/>
  </w:num>
  <w:num w:numId="4" w16cid:durableId="1672902727">
    <w:abstractNumId w:val="18"/>
  </w:num>
  <w:num w:numId="5" w16cid:durableId="379285171">
    <w:abstractNumId w:val="2"/>
  </w:num>
  <w:num w:numId="6" w16cid:durableId="1210341830">
    <w:abstractNumId w:val="12"/>
  </w:num>
  <w:num w:numId="7" w16cid:durableId="2141612258">
    <w:abstractNumId w:val="4"/>
  </w:num>
  <w:num w:numId="8" w16cid:durableId="558979843">
    <w:abstractNumId w:val="17"/>
  </w:num>
  <w:num w:numId="9" w16cid:durableId="610359910">
    <w:abstractNumId w:val="10"/>
  </w:num>
  <w:num w:numId="10" w16cid:durableId="1831629094">
    <w:abstractNumId w:val="1"/>
  </w:num>
  <w:num w:numId="11" w16cid:durableId="840202460">
    <w:abstractNumId w:val="8"/>
  </w:num>
  <w:num w:numId="12" w16cid:durableId="2111197997">
    <w:abstractNumId w:val="15"/>
  </w:num>
  <w:num w:numId="13" w16cid:durableId="325323045">
    <w:abstractNumId w:val="3"/>
  </w:num>
  <w:num w:numId="14" w16cid:durableId="243026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3045046">
    <w:abstractNumId w:val="13"/>
  </w:num>
  <w:num w:numId="16" w16cid:durableId="298193005">
    <w:abstractNumId w:val="7"/>
  </w:num>
  <w:num w:numId="17" w16cid:durableId="2058435653">
    <w:abstractNumId w:val="14"/>
  </w:num>
  <w:num w:numId="18" w16cid:durableId="852568049">
    <w:abstractNumId w:val="19"/>
  </w:num>
  <w:num w:numId="19" w16cid:durableId="193737655">
    <w:abstractNumId w:val="5"/>
  </w:num>
  <w:num w:numId="20" w16cid:durableId="722097730">
    <w:abstractNumId w:val="16"/>
  </w:num>
  <w:num w:numId="21" w16cid:durableId="1357930667">
    <w:abstractNumId w:val="6"/>
  </w:num>
  <w:num w:numId="22" w16cid:durableId="1836191310">
    <w:abstractNumId w:val="5"/>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4259"/>
    <w:rsid w:val="000049A0"/>
    <w:rsid w:val="00013459"/>
    <w:rsid w:val="00021331"/>
    <w:rsid w:val="000340FE"/>
    <w:rsid w:val="000413C6"/>
    <w:rsid w:val="0004203D"/>
    <w:rsid w:val="000420B6"/>
    <w:rsid w:val="00053C70"/>
    <w:rsid w:val="0005519B"/>
    <w:rsid w:val="00057E58"/>
    <w:rsid w:val="00070FF5"/>
    <w:rsid w:val="00083BBC"/>
    <w:rsid w:val="00085036"/>
    <w:rsid w:val="0008674C"/>
    <w:rsid w:val="00086E7B"/>
    <w:rsid w:val="000873F0"/>
    <w:rsid w:val="00091958"/>
    <w:rsid w:val="000931E2"/>
    <w:rsid w:val="000B3440"/>
    <w:rsid w:val="000B7EF1"/>
    <w:rsid w:val="000C3D5F"/>
    <w:rsid w:val="000D5FD1"/>
    <w:rsid w:val="000E414B"/>
    <w:rsid w:val="000E45C9"/>
    <w:rsid w:val="000F49E8"/>
    <w:rsid w:val="00106D7B"/>
    <w:rsid w:val="00107BEE"/>
    <w:rsid w:val="001170CA"/>
    <w:rsid w:val="00123D98"/>
    <w:rsid w:val="00123E05"/>
    <w:rsid w:val="00132D4E"/>
    <w:rsid w:val="001370A4"/>
    <w:rsid w:val="001419A4"/>
    <w:rsid w:val="0014742E"/>
    <w:rsid w:val="00157141"/>
    <w:rsid w:val="001578E7"/>
    <w:rsid w:val="00160EDD"/>
    <w:rsid w:val="001625EF"/>
    <w:rsid w:val="00166209"/>
    <w:rsid w:val="001668E5"/>
    <w:rsid w:val="00194352"/>
    <w:rsid w:val="001A4293"/>
    <w:rsid w:val="001B5538"/>
    <w:rsid w:val="001C5C31"/>
    <w:rsid w:val="001C6982"/>
    <w:rsid w:val="001D0246"/>
    <w:rsid w:val="001D3690"/>
    <w:rsid w:val="001D7376"/>
    <w:rsid w:val="001E50D5"/>
    <w:rsid w:val="001E6A38"/>
    <w:rsid w:val="001E6C1A"/>
    <w:rsid w:val="001E75ED"/>
    <w:rsid w:val="001F1AC0"/>
    <w:rsid w:val="001F1BCE"/>
    <w:rsid w:val="001F22CD"/>
    <w:rsid w:val="001F6E2F"/>
    <w:rsid w:val="00205D53"/>
    <w:rsid w:val="00205F34"/>
    <w:rsid w:val="00215D8D"/>
    <w:rsid w:val="00216143"/>
    <w:rsid w:val="002308AD"/>
    <w:rsid w:val="00231024"/>
    <w:rsid w:val="00231D94"/>
    <w:rsid w:val="0023661E"/>
    <w:rsid w:val="0023716B"/>
    <w:rsid w:val="00245156"/>
    <w:rsid w:val="00245265"/>
    <w:rsid w:val="0025438C"/>
    <w:rsid w:val="00256167"/>
    <w:rsid w:val="00257285"/>
    <w:rsid w:val="002612B8"/>
    <w:rsid w:val="00261629"/>
    <w:rsid w:val="00261E63"/>
    <w:rsid w:val="0026707F"/>
    <w:rsid w:val="002964C2"/>
    <w:rsid w:val="002A7836"/>
    <w:rsid w:val="002A784F"/>
    <w:rsid w:val="002C43E0"/>
    <w:rsid w:val="002D69EB"/>
    <w:rsid w:val="002E017D"/>
    <w:rsid w:val="002E19E0"/>
    <w:rsid w:val="002E5E60"/>
    <w:rsid w:val="002F2DA3"/>
    <w:rsid w:val="00302D83"/>
    <w:rsid w:val="0030434A"/>
    <w:rsid w:val="003111CA"/>
    <w:rsid w:val="003112F4"/>
    <w:rsid w:val="00315153"/>
    <w:rsid w:val="003206CE"/>
    <w:rsid w:val="0033144C"/>
    <w:rsid w:val="0034756A"/>
    <w:rsid w:val="00350D7B"/>
    <w:rsid w:val="00351552"/>
    <w:rsid w:val="003537EB"/>
    <w:rsid w:val="003568BA"/>
    <w:rsid w:val="00366066"/>
    <w:rsid w:val="00366D8B"/>
    <w:rsid w:val="00382279"/>
    <w:rsid w:val="00387747"/>
    <w:rsid w:val="00397486"/>
    <w:rsid w:val="003A1568"/>
    <w:rsid w:val="003A26D2"/>
    <w:rsid w:val="003D0D92"/>
    <w:rsid w:val="003D3585"/>
    <w:rsid w:val="003E2E4B"/>
    <w:rsid w:val="003F31C8"/>
    <w:rsid w:val="003F6F36"/>
    <w:rsid w:val="003F7399"/>
    <w:rsid w:val="0040147D"/>
    <w:rsid w:val="0040549F"/>
    <w:rsid w:val="00411803"/>
    <w:rsid w:val="004131E3"/>
    <w:rsid w:val="00416911"/>
    <w:rsid w:val="004217D1"/>
    <w:rsid w:val="00427EB7"/>
    <w:rsid w:val="0043453C"/>
    <w:rsid w:val="00436A57"/>
    <w:rsid w:val="004376C2"/>
    <w:rsid w:val="00442479"/>
    <w:rsid w:val="00457A25"/>
    <w:rsid w:val="00457B08"/>
    <w:rsid w:val="004644EF"/>
    <w:rsid w:val="00466947"/>
    <w:rsid w:val="00491B58"/>
    <w:rsid w:val="004935D1"/>
    <w:rsid w:val="004A285D"/>
    <w:rsid w:val="004B0BC4"/>
    <w:rsid w:val="004E7B41"/>
    <w:rsid w:val="005009A6"/>
    <w:rsid w:val="00520011"/>
    <w:rsid w:val="00520D7B"/>
    <w:rsid w:val="0052353E"/>
    <w:rsid w:val="00523B43"/>
    <w:rsid w:val="00523FD3"/>
    <w:rsid w:val="005413F6"/>
    <w:rsid w:val="00541ADF"/>
    <w:rsid w:val="00542FA6"/>
    <w:rsid w:val="00550DC8"/>
    <w:rsid w:val="005643E2"/>
    <w:rsid w:val="0058155A"/>
    <w:rsid w:val="005B147F"/>
    <w:rsid w:val="005C242F"/>
    <w:rsid w:val="005C6BB6"/>
    <w:rsid w:val="005C7352"/>
    <w:rsid w:val="005E312F"/>
    <w:rsid w:val="005E62EE"/>
    <w:rsid w:val="005E6926"/>
    <w:rsid w:val="005F0168"/>
    <w:rsid w:val="005F17B7"/>
    <w:rsid w:val="005F1CDA"/>
    <w:rsid w:val="005F758B"/>
    <w:rsid w:val="00610012"/>
    <w:rsid w:val="006230BD"/>
    <w:rsid w:val="00623A72"/>
    <w:rsid w:val="00624ADE"/>
    <w:rsid w:val="00625044"/>
    <w:rsid w:val="00630811"/>
    <w:rsid w:val="00632AE4"/>
    <w:rsid w:val="00633593"/>
    <w:rsid w:val="00635DE8"/>
    <w:rsid w:val="00636BBD"/>
    <w:rsid w:val="00641974"/>
    <w:rsid w:val="0064346A"/>
    <w:rsid w:val="00656A47"/>
    <w:rsid w:val="00656B1D"/>
    <w:rsid w:val="00662E91"/>
    <w:rsid w:val="006670B4"/>
    <w:rsid w:val="00671DA1"/>
    <w:rsid w:val="006748A3"/>
    <w:rsid w:val="00676A01"/>
    <w:rsid w:val="00690B5F"/>
    <w:rsid w:val="006A6737"/>
    <w:rsid w:val="006A703D"/>
    <w:rsid w:val="006A72B5"/>
    <w:rsid w:val="006B0BBF"/>
    <w:rsid w:val="006C600E"/>
    <w:rsid w:val="006D28D6"/>
    <w:rsid w:val="006E2E95"/>
    <w:rsid w:val="006F3B35"/>
    <w:rsid w:val="006F420B"/>
    <w:rsid w:val="007028A6"/>
    <w:rsid w:val="0070460D"/>
    <w:rsid w:val="00711670"/>
    <w:rsid w:val="00713F4D"/>
    <w:rsid w:val="00715DE6"/>
    <w:rsid w:val="00725646"/>
    <w:rsid w:val="00732135"/>
    <w:rsid w:val="007373F2"/>
    <w:rsid w:val="007478CD"/>
    <w:rsid w:val="007512C6"/>
    <w:rsid w:val="00760587"/>
    <w:rsid w:val="00763629"/>
    <w:rsid w:val="00764CD4"/>
    <w:rsid w:val="007734D9"/>
    <w:rsid w:val="00773695"/>
    <w:rsid w:val="0077513C"/>
    <w:rsid w:val="00780F9C"/>
    <w:rsid w:val="00784E85"/>
    <w:rsid w:val="00794585"/>
    <w:rsid w:val="007A234F"/>
    <w:rsid w:val="007B7A43"/>
    <w:rsid w:val="007C1E16"/>
    <w:rsid w:val="007C6133"/>
    <w:rsid w:val="007C77B3"/>
    <w:rsid w:val="007E4201"/>
    <w:rsid w:val="0080244A"/>
    <w:rsid w:val="00827BC6"/>
    <w:rsid w:val="008300D7"/>
    <w:rsid w:val="0083037D"/>
    <w:rsid w:val="00833A91"/>
    <w:rsid w:val="008365BC"/>
    <w:rsid w:val="0084186D"/>
    <w:rsid w:val="00843AA2"/>
    <w:rsid w:val="00850091"/>
    <w:rsid w:val="00851E95"/>
    <w:rsid w:val="008614F5"/>
    <w:rsid w:val="008656FC"/>
    <w:rsid w:val="008662E5"/>
    <w:rsid w:val="0087093B"/>
    <w:rsid w:val="00877316"/>
    <w:rsid w:val="008800F0"/>
    <w:rsid w:val="00896679"/>
    <w:rsid w:val="008A3503"/>
    <w:rsid w:val="008B6F54"/>
    <w:rsid w:val="008B7891"/>
    <w:rsid w:val="008D2319"/>
    <w:rsid w:val="008E3203"/>
    <w:rsid w:val="008E4ABA"/>
    <w:rsid w:val="008E4F38"/>
    <w:rsid w:val="008F0B7C"/>
    <w:rsid w:val="008F1E78"/>
    <w:rsid w:val="009030F5"/>
    <w:rsid w:val="0090454F"/>
    <w:rsid w:val="0090751A"/>
    <w:rsid w:val="0091228D"/>
    <w:rsid w:val="00912456"/>
    <w:rsid w:val="0091290C"/>
    <w:rsid w:val="00914312"/>
    <w:rsid w:val="00933E21"/>
    <w:rsid w:val="0093588F"/>
    <w:rsid w:val="00945A9C"/>
    <w:rsid w:val="00954EED"/>
    <w:rsid w:val="00955BF6"/>
    <w:rsid w:val="00957665"/>
    <w:rsid w:val="009632E4"/>
    <w:rsid w:val="00966E99"/>
    <w:rsid w:val="009747FB"/>
    <w:rsid w:val="00980BED"/>
    <w:rsid w:val="00982314"/>
    <w:rsid w:val="0098528B"/>
    <w:rsid w:val="00987755"/>
    <w:rsid w:val="009904FD"/>
    <w:rsid w:val="009943F7"/>
    <w:rsid w:val="009A19D5"/>
    <w:rsid w:val="009A1FC3"/>
    <w:rsid w:val="009A4835"/>
    <w:rsid w:val="009A6131"/>
    <w:rsid w:val="009B50FF"/>
    <w:rsid w:val="009D3605"/>
    <w:rsid w:val="009E06F8"/>
    <w:rsid w:val="009E6105"/>
    <w:rsid w:val="009E70FD"/>
    <w:rsid w:val="009F6FDC"/>
    <w:rsid w:val="009F798F"/>
    <w:rsid w:val="00A041F7"/>
    <w:rsid w:val="00A10081"/>
    <w:rsid w:val="00A3709D"/>
    <w:rsid w:val="00A37A79"/>
    <w:rsid w:val="00A61416"/>
    <w:rsid w:val="00A66101"/>
    <w:rsid w:val="00A72790"/>
    <w:rsid w:val="00A91DB8"/>
    <w:rsid w:val="00A964AA"/>
    <w:rsid w:val="00AA05C2"/>
    <w:rsid w:val="00AB1753"/>
    <w:rsid w:val="00AB3CB4"/>
    <w:rsid w:val="00AB691E"/>
    <w:rsid w:val="00AC09DE"/>
    <w:rsid w:val="00AC326B"/>
    <w:rsid w:val="00AC5B6D"/>
    <w:rsid w:val="00AC70B9"/>
    <w:rsid w:val="00AC7EB4"/>
    <w:rsid w:val="00AE1CFB"/>
    <w:rsid w:val="00AF3D9B"/>
    <w:rsid w:val="00B07B52"/>
    <w:rsid w:val="00B24DF3"/>
    <w:rsid w:val="00B31087"/>
    <w:rsid w:val="00B317B6"/>
    <w:rsid w:val="00B339F5"/>
    <w:rsid w:val="00B41901"/>
    <w:rsid w:val="00B45CA7"/>
    <w:rsid w:val="00B704CB"/>
    <w:rsid w:val="00B77394"/>
    <w:rsid w:val="00B773F4"/>
    <w:rsid w:val="00B83833"/>
    <w:rsid w:val="00BB6EA3"/>
    <w:rsid w:val="00BB7075"/>
    <w:rsid w:val="00BC1A9D"/>
    <w:rsid w:val="00BC4BC9"/>
    <w:rsid w:val="00BC7CF2"/>
    <w:rsid w:val="00BE284E"/>
    <w:rsid w:val="00BE541C"/>
    <w:rsid w:val="00BF2149"/>
    <w:rsid w:val="00BF36E8"/>
    <w:rsid w:val="00C006FC"/>
    <w:rsid w:val="00C01871"/>
    <w:rsid w:val="00C11453"/>
    <w:rsid w:val="00C1167A"/>
    <w:rsid w:val="00C428FE"/>
    <w:rsid w:val="00C50DC1"/>
    <w:rsid w:val="00C60CE2"/>
    <w:rsid w:val="00C740D4"/>
    <w:rsid w:val="00C74414"/>
    <w:rsid w:val="00C80EBF"/>
    <w:rsid w:val="00C854A1"/>
    <w:rsid w:val="00CA0A31"/>
    <w:rsid w:val="00CA5B2D"/>
    <w:rsid w:val="00CB0501"/>
    <w:rsid w:val="00CB2C62"/>
    <w:rsid w:val="00CB48E8"/>
    <w:rsid w:val="00CB782C"/>
    <w:rsid w:val="00CC3B04"/>
    <w:rsid w:val="00CD2E14"/>
    <w:rsid w:val="00CD5612"/>
    <w:rsid w:val="00CF2D84"/>
    <w:rsid w:val="00D067A4"/>
    <w:rsid w:val="00D1182C"/>
    <w:rsid w:val="00D125AD"/>
    <w:rsid w:val="00D1615F"/>
    <w:rsid w:val="00D362B0"/>
    <w:rsid w:val="00D36E65"/>
    <w:rsid w:val="00D5159E"/>
    <w:rsid w:val="00D64792"/>
    <w:rsid w:val="00D7468B"/>
    <w:rsid w:val="00D81808"/>
    <w:rsid w:val="00D83B08"/>
    <w:rsid w:val="00D86B9C"/>
    <w:rsid w:val="00DA211E"/>
    <w:rsid w:val="00DB1A13"/>
    <w:rsid w:val="00DB2B39"/>
    <w:rsid w:val="00DB3A8A"/>
    <w:rsid w:val="00DB5854"/>
    <w:rsid w:val="00DC4771"/>
    <w:rsid w:val="00DD1622"/>
    <w:rsid w:val="00DE426A"/>
    <w:rsid w:val="00DF7A56"/>
    <w:rsid w:val="00E04D69"/>
    <w:rsid w:val="00E102F9"/>
    <w:rsid w:val="00E13001"/>
    <w:rsid w:val="00E13D0B"/>
    <w:rsid w:val="00E2356A"/>
    <w:rsid w:val="00E40A2B"/>
    <w:rsid w:val="00E447DA"/>
    <w:rsid w:val="00E527DD"/>
    <w:rsid w:val="00E53E79"/>
    <w:rsid w:val="00E60E9B"/>
    <w:rsid w:val="00E85489"/>
    <w:rsid w:val="00E85AF9"/>
    <w:rsid w:val="00ED2FD8"/>
    <w:rsid w:val="00ED5DA4"/>
    <w:rsid w:val="00EE12D3"/>
    <w:rsid w:val="00EE19BE"/>
    <w:rsid w:val="00EE28D9"/>
    <w:rsid w:val="00EE475F"/>
    <w:rsid w:val="00EF6785"/>
    <w:rsid w:val="00F12C22"/>
    <w:rsid w:val="00F16E67"/>
    <w:rsid w:val="00F218E8"/>
    <w:rsid w:val="00F21E49"/>
    <w:rsid w:val="00F22BDD"/>
    <w:rsid w:val="00F30639"/>
    <w:rsid w:val="00F44175"/>
    <w:rsid w:val="00F56C27"/>
    <w:rsid w:val="00F65575"/>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List,リスト段落"/>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9647709">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9067093">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15378449">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4826074">
      <w:bodyDiv w:val="1"/>
      <w:marLeft w:val="0"/>
      <w:marRight w:val="0"/>
      <w:marTop w:val="0"/>
      <w:marBottom w:val="0"/>
      <w:divBdr>
        <w:top w:val="none" w:sz="0" w:space="0" w:color="auto"/>
        <w:left w:val="none" w:sz="0" w:space="0" w:color="auto"/>
        <w:bottom w:val="none" w:sz="0" w:space="0" w:color="auto"/>
        <w:right w:val="none" w:sz="0" w:space="0" w:color="auto"/>
      </w:divBdr>
    </w:div>
    <w:div w:id="32559780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374500348">
      <w:bodyDiv w:val="1"/>
      <w:marLeft w:val="0"/>
      <w:marRight w:val="0"/>
      <w:marTop w:val="0"/>
      <w:marBottom w:val="0"/>
      <w:divBdr>
        <w:top w:val="none" w:sz="0" w:space="0" w:color="auto"/>
        <w:left w:val="none" w:sz="0" w:space="0" w:color="auto"/>
        <w:bottom w:val="none" w:sz="0" w:space="0" w:color="auto"/>
        <w:right w:val="none" w:sz="0" w:space="0" w:color="auto"/>
      </w:divBdr>
    </w:div>
    <w:div w:id="381251015">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5170203">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3459649">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797993015">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34801593">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38375781">
      <w:bodyDiv w:val="1"/>
      <w:marLeft w:val="0"/>
      <w:marRight w:val="0"/>
      <w:marTop w:val="0"/>
      <w:marBottom w:val="0"/>
      <w:divBdr>
        <w:top w:val="none" w:sz="0" w:space="0" w:color="auto"/>
        <w:left w:val="none" w:sz="0" w:space="0" w:color="auto"/>
        <w:bottom w:val="none" w:sz="0" w:space="0" w:color="auto"/>
        <w:right w:val="none" w:sz="0" w:space="0" w:color="auto"/>
      </w:divBdr>
    </w:div>
    <w:div w:id="1148282885">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71482025">
      <w:bodyDiv w:val="1"/>
      <w:marLeft w:val="0"/>
      <w:marRight w:val="0"/>
      <w:marTop w:val="0"/>
      <w:marBottom w:val="0"/>
      <w:divBdr>
        <w:top w:val="none" w:sz="0" w:space="0" w:color="auto"/>
        <w:left w:val="none" w:sz="0" w:space="0" w:color="auto"/>
        <w:bottom w:val="none" w:sz="0" w:space="0" w:color="auto"/>
        <w:right w:val="none" w:sz="0" w:space="0" w:color="auto"/>
      </w:divBdr>
    </w:div>
    <w:div w:id="1227186378">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49273128">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34914322">
      <w:bodyDiv w:val="1"/>
      <w:marLeft w:val="0"/>
      <w:marRight w:val="0"/>
      <w:marTop w:val="0"/>
      <w:marBottom w:val="0"/>
      <w:divBdr>
        <w:top w:val="none" w:sz="0" w:space="0" w:color="auto"/>
        <w:left w:val="none" w:sz="0" w:space="0" w:color="auto"/>
        <w:bottom w:val="none" w:sz="0" w:space="0" w:color="auto"/>
        <w:right w:val="none" w:sz="0" w:space="0" w:color="auto"/>
      </w:divBdr>
    </w:div>
    <w:div w:id="1340736595">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47120854">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43984168">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38822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6731467">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05902968">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52242080">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215956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2025-02-07T02:55:00Z</dcterms:created>
  <dcterms:modified xsi:type="dcterms:W3CDTF">2025-02-07T02:59:00Z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